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pStyle w:val="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jc w:val="center"/>
        <w:textAlignment w:val="auto"/>
        <w:rPr>
          <w:rFonts w:ascii="Times New Roman" w:eastAsia="方正小标宋简体" w:cs="Times New Roman" w:hAnsi="Times New Roman"/>
          <w:b w:val="0"/>
          <w:bCs/>
          <w:sz w:val="44"/>
          <w:szCs w:val="44"/>
          <w:lang w:eastAsia="zh-CN"/>
        </w:rPr>
      </w:pPr>
    </w:p>
    <w:p>
      <w:pPr>
        <w:pStyle w:val="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jc w:val="center"/>
        <w:textAlignment w:val="auto"/>
        <w:rPr>
          <w:rFonts w:ascii="Times New Roman" w:eastAsia="方正小标宋简体" w:cs="Times New Roman" w:hAnsi="Times New Roman"/>
          <w:b w:val="0"/>
          <w:bCs/>
          <w:sz w:val="44"/>
          <w:szCs w:val="44"/>
          <w:lang w:eastAsia="zh-CN"/>
        </w:rPr>
      </w:pPr>
      <w:r>
        <w:rPr>
          <w:rFonts w:eastAsia="宋体" w:hint="eastAsia"/>
          <w:lang w:eastAsia="zh-CN"/>
        </w:rPr>
        <w:drawing>
          <wp:anchor distT="0" distB="0" distL="114300" distR="114300" simplePos="0" relativeHeight="2" behindDoc="1" locked="0" layoutInCell="1" hidden="0" allowOverlap="1">
            <wp:simplePos x="0" y="0"/>
            <wp:positionH relativeFrom="column">
              <wp:posOffset>-3810</wp:posOffset>
            </wp:positionH>
            <wp:positionV relativeFrom="paragraph">
              <wp:posOffset>32385</wp:posOffset>
            </wp:positionV>
            <wp:extent cx="5611495" cy="8091169"/>
            <wp:effectExtent l="0" t="0" r="0" b="0"/>
            <wp:wrapNone/>
            <wp:docPr id="1" name="图片 3" descr="发改局红头文件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 3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1495" cy="8091169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anchor>
        </w:drawing>
      </w:r>
    </w:p>
    <w:p>
      <w:pPr>
        <w:pStyle w:val="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jc w:val="center"/>
        <w:textAlignment w:val="auto"/>
        <w:rPr>
          <w:rFonts w:ascii="Times New Roman" w:eastAsia="方正小标宋简体" w:cs="Times New Roman" w:hAnsi="Times New Roman"/>
          <w:b w:val="0"/>
          <w:bCs/>
          <w:sz w:val="44"/>
          <w:szCs w:val="44"/>
          <w:lang w:eastAsia="zh-CN"/>
        </w:rPr>
      </w:pPr>
    </w:p>
    <w:p>
      <w:pPr>
        <w:pStyle w:val="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jc w:val="center"/>
        <w:textAlignment w:val="auto"/>
        <w:rPr>
          <w:rFonts w:ascii="Times New Roman" w:eastAsia="方正小标宋简体" w:cs="Times New Roman" w:hAnsi="Times New Roman"/>
          <w:b w:val="0"/>
          <w:bCs/>
          <w:sz w:val="44"/>
          <w:szCs w:val="44"/>
          <w:lang w:eastAsia="zh-CN"/>
        </w:rPr>
      </w:pPr>
    </w:p>
    <w:p>
      <w:pPr>
        <w:pStyle w:val="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jc w:val="center"/>
        <w:textAlignment w:val="auto"/>
        <w:rPr>
          <w:rFonts w:ascii="Times New Roman" w:eastAsia="方正小标宋简体" w:cs="Times New Roman" w:hAnsi="Times New Roman"/>
          <w:b w:val="0"/>
          <w:bCs/>
          <w:sz w:val="44"/>
          <w:szCs w:val="44"/>
          <w:lang w:eastAsia="zh-CN"/>
        </w:rPr>
      </w:pPr>
    </w:p>
    <w:p>
      <w:pPr>
        <w:pStyle w:val="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jc w:val="center"/>
        <w:textAlignment w:val="auto"/>
        <w:rPr>
          <w:rFonts w:ascii="Times New Roman" w:eastAsia="方正小标宋简体" w:cs="Times New Roman" w:hAnsi="Times New Roman"/>
          <w:b w:val="0"/>
          <w:bCs/>
          <w:sz w:val="44"/>
          <w:szCs w:val="44"/>
          <w:lang w:eastAsia="zh-CN"/>
        </w:rPr>
      </w:pPr>
    </w:p>
    <w:p>
      <w:pPr>
        <w:pStyle w:val="1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jc w:val="center"/>
        <w:textAlignment w:val="auto"/>
        <w:rPr>
          <w:rFonts w:ascii="Times New Roman" w:eastAsia="方正小标宋简体" w:cs="Times New Roman" w:hAnsi="Times New Roman"/>
          <w:b w:val="0"/>
          <w:bCs/>
          <w:sz w:val="44"/>
          <w:szCs w:val="44"/>
          <w:lang w:eastAsia="zh-CN"/>
        </w:rPr>
      </w:pPr>
      <w:r>
        <w:rPr>
          <w:rFonts w:ascii="Times New Roman" w:eastAsia="方正小标宋简体" w:cs="Times New Roman" w:hAnsi="Times New Roman"/>
          <w:b w:val="0"/>
          <w:bCs/>
          <w:sz w:val="44"/>
          <w:szCs w:val="44"/>
          <w:lang w:eastAsia="zh-CN"/>
        </w:rPr>
        <w:t>理县发展改革</w:t>
      </w:r>
      <w:r>
        <w:rPr>
          <w:rFonts w:ascii="Times New Roman" w:eastAsia="方正小标宋简体" w:cs="Times New Roman" w:hAnsi="Times New Roman"/>
          <w:b w:val="0"/>
          <w:bCs/>
          <w:sz w:val="44"/>
          <w:szCs w:val="44"/>
          <w:lang w:val="en-US" w:eastAsia="zh-CN"/>
        </w:rPr>
        <w:t>和经信商务</w:t>
      </w:r>
      <w:r>
        <w:rPr>
          <w:rFonts w:ascii="Times New Roman" w:eastAsia="方正小标宋简体" w:cs="Times New Roman" w:hAnsi="Times New Roman"/>
          <w:b w:val="0"/>
          <w:bCs/>
          <w:sz w:val="44"/>
          <w:szCs w:val="44"/>
          <w:lang w:eastAsia="zh-CN"/>
        </w:rPr>
        <w:t>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方正小标宋简体" w:eastAsia="方正小标宋简体" w:cs="黑体" w:hint="eastAsia"/>
          <w:w w:val="98"/>
          <w:sz w:val="44"/>
          <w:szCs w:val="44"/>
          <w:lang w:eastAsia="zh-CN"/>
        </w:rPr>
      </w:pPr>
      <w:r>
        <w:rPr>
          <w:rFonts w:ascii="方正小标宋简体" w:eastAsia="方正小标宋简体" w:cs="黑体" w:hint="eastAsia"/>
          <w:w w:val="98"/>
          <w:sz w:val="44"/>
          <w:szCs w:val="44"/>
          <w:lang w:eastAsia="zh-CN"/>
        </w:rPr>
        <w:t>关于</w:t>
      </w:r>
      <w:r>
        <w:rPr>
          <w:rFonts w:ascii="方正小标宋简体" w:eastAsia="方正小标宋简体" w:cs="黑体" w:hint="eastAsia"/>
          <w:w w:val="98"/>
          <w:sz w:val="44"/>
          <w:szCs w:val="44"/>
          <w:lang w:val="en-US" w:eastAsia="zh-CN"/>
        </w:rPr>
        <w:t>召开</w:t>
      </w:r>
      <w:r>
        <w:rPr>
          <w:rFonts w:ascii="方正小标宋简体" w:eastAsia="方正小标宋简体" w:cs="黑体" w:hint="eastAsia"/>
          <w:w w:val="98"/>
          <w:sz w:val="44"/>
          <w:szCs w:val="44"/>
          <w:lang w:eastAsia="zh-CN"/>
        </w:rPr>
        <w:t>理县毕棚沟景区观光车票价调整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ascii="方正小标宋简体" w:eastAsia="方正小标宋简体" w:cs="黑体" w:hint="eastAsia"/>
          <w:w w:val="98"/>
          <w:sz w:val="44"/>
          <w:szCs w:val="44"/>
          <w:lang w:eastAsia="zh-CN"/>
        </w:rPr>
      </w:pPr>
      <w:r>
        <w:rPr>
          <w:rFonts w:ascii="方正小标宋简体" w:eastAsia="方正小标宋简体" w:cs="黑体" w:hint="eastAsia"/>
          <w:w w:val="98"/>
          <w:sz w:val="44"/>
          <w:szCs w:val="44"/>
          <w:lang w:eastAsia="zh-CN"/>
        </w:rPr>
        <w:t>听证会的公告（</w:t>
      </w:r>
      <w:r>
        <w:rPr>
          <w:rFonts w:ascii="方正小标宋简体" w:eastAsia="方正小标宋简体" w:cs="黑体" w:hint="eastAsia"/>
          <w:w w:val="98"/>
          <w:sz w:val="44"/>
          <w:szCs w:val="44"/>
          <w:lang w:val="en-US" w:eastAsia="zh-CN"/>
        </w:rPr>
        <w:t>二</w:t>
      </w:r>
      <w:r>
        <w:rPr>
          <w:rFonts w:ascii="方正小标宋简体" w:eastAsia="方正小标宋简体" w:cs="黑体" w:hint="eastAsia"/>
          <w:w w:val="98"/>
          <w:sz w:val="44"/>
          <w:szCs w:val="44"/>
          <w:lang w:eastAsia="zh-CN"/>
        </w:rPr>
        <w:t>）</w:t>
      </w:r>
    </w:p>
    <w:p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jc w:val="left"/>
        <w:textAlignment w:val="auto"/>
        <w:rPr>
          <w:rFonts w:ascii="仿宋" w:eastAsia="仿宋" w:cs="仿宋" w:hint="eastAsia"/>
          <w:b w:val="0"/>
          <w:bCs w:val="0"/>
          <w:color w:val="333333"/>
          <w:sz w:val="32"/>
          <w:szCs w:val="32"/>
          <w:shd w:val="clear" w:color="auto" w:fill="FFFFFF"/>
        </w:rPr>
      </w:pPr>
    </w:p>
    <w:p>
      <w:pPr>
        <w:pStyle w:val="1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76" w:lineRule="exact"/>
        <w:ind w:left="0" w:right="0" w:firstLine="420"/>
        <w:jc w:val="left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根据《中华人民共和国价格法》、《政府制定价格听证办法》等有关规定，我局将于近期组织召开理县毕棚沟景区观光车票价调整听证会，现就有关事项公告如下：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黑体" w:eastAsia="黑体" w:cs="黑体" w:hint="eastAsia"/>
          <w:kern w:val="2"/>
          <w:sz w:val="32"/>
          <w:szCs w:val="32"/>
          <w:lang w:val="en-US" w:eastAsia="zh-CN" w:bidi="ar-SA"/>
        </w:rPr>
      </w:pPr>
      <w:r>
        <w:rPr>
          <w:rFonts w:ascii="黑体" w:eastAsia="黑体" w:cs="黑体" w:hint="eastAsia"/>
          <w:kern w:val="2"/>
          <w:sz w:val="32"/>
          <w:szCs w:val="32"/>
          <w:lang w:val="en-US" w:eastAsia="zh-CN" w:bidi="ar-SA"/>
        </w:rPr>
        <w:t>一、听证会时间和地点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时  间：</w:t>
      </w:r>
      <w:r>
        <w:rPr>
          <w:rFonts w:ascii="仿宋_GB2312" w:eastAsia="仿宋_GB2312" w:cs="仿宋_GB2312" w:hint="eastAsia"/>
          <w:color w:val="auto"/>
          <w:kern w:val="2"/>
          <w:sz w:val="32"/>
          <w:szCs w:val="32"/>
          <w:lang w:val="en-US" w:eastAsia="zh-CN" w:bidi="ar-SA"/>
        </w:rPr>
        <w:t>2024年9月13日15:00（暂定）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仿宋_GB2312" w:eastAsia="仿宋_GB2312" w:cs="仿宋_GB2312" w:hint="eastAsia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color w:val="auto"/>
          <w:kern w:val="2"/>
          <w:sz w:val="32"/>
          <w:szCs w:val="32"/>
          <w:lang w:val="en-US" w:eastAsia="zh-CN" w:bidi="ar-SA"/>
        </w:rPr>
        <w:t>地  点：县林草局三楼会议室（暂定）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黑体" w:eastAsia="黑体" w:cs="黑体" w:hint="eastAsia"/>
          <w:kern w:val="2"/>
          <w:sz w:val="32"/>
          <w:szCs w:val="32"/>
          <w:lang w:val="en-US" w:eastAsia="zh-CN" w:bidi="ar-SA"/>
        </w:rPr>
      </w:pPr>
      <w:r>
        <w:rPr>
          <w:rFonts w:ascii="黑体" w:eastAsia="黑体" w:cs="黑体" w:hint="eastAsia"/>
          <w:kern w:val="2"/>
          <w:sz w:val="32"/>
          <w:szCs w:val="32"/>
          <w:lang w:val="en-US" w:eastAsia="zh-CN" w:bidi="ar-SA"/>
        </w:rPr>
        <w:t>二、听证人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孟  良  州发改委价格调控收费和成本监审科科长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王安东  县发改经信局党组书记、局长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550"/>
        <w:jc w:val="left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w w:val="86"/>
          <w:kern w:val="2"/>
          <w:sz w:val="32"/>
          <w:szCs w:val="32"/>
          <w:lang w:val="en-US" w:eastAsia="zh-CN" w:bidi="ar-SA"/>
        </w:rPr>
        <w:t>泽登珠玛</w:t>
      </w: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 xml:space="preserve">  县文广旅局毕棚沟景区服务中心主任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黑体" w:eastAsia="黑体" w:cs="黑体" w:hint="eastAsia"/>
          <w:kern w:val="2"/>
          <w:sz w:val="32"/>
          <w:szCs w:val="32"/>
          <w:lang w:val="en-US" w:eastAsia="zh-CN" w:bidi="ar-SA"/>
        </w:rPr>
      </w:pPr>
      <w:r>
        <w:rPr>
          <w:rFonts w:ascii="黑体" w:eastAsia="黑体" w:cs="黑体" w:hint="eastAsia"/>
          <w:kern w:val="2"/>
          <w:sz w:val="32"/>
          <w:szCs w:val="32"/>
          <w:lang w:val="en-US" w:eastAsia="zh-CN" w:bidi="ar-SA"/>
        </w:rPr>
        <w:t>三、听证会参加人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  <w:t>（一）消费者代表（15名）：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  <w:t>张荣成  朴头村代表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  <w:t>许  杰  朴头村代表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吴诗贵</w:t>
      </w:r>
      <w:r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  <w:t xml:space="preserve">  朴头村代表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陈雪峰</w:t>
      </w:r>
      <w:r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  <w:t xml:space="preserve">  旅游行业代表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沙继安</w:t>
      </w:r>
      <w:r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  <w:t>旅游行业</w:t>
      </w:r>
      <w:r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陈定强</w:t>
      </w:r>
      <w:r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  <w:t>旅游行业</w:t>
      </w:r>
      <w:r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陈  勇  游客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何静贻</w:t>
      </w:r>
      <w:r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游客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戴青蓉</w:t>
      </w:r>
      <w:r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游客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赵</w:t>
      </w:r>
      <w:r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军</w:t>
      </w:r>
      <w:r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庄房村代表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黄可超</w:t>
      </w:r>
      <w:r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庄房村代表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黄可赟</w:t>
      </w:r>
      <w:r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庄房村代表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牛绍新  旅行社代表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夏德松  旅行社代表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杨  丹  旅行社代表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  <w:t>（二）人大代表（2名）：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邓  鹏  州人大代表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易春梅  州人大代表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  <w:t>（三）政协委员（2名）：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贺思怒  州政协委员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程茂元  县政协委员</w:t>
      </w:r>
    </w:p>
    <w:p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  <w:t>经营者和利益相关方（2名）：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  <w:t>陈平安  理县毕棚沟公司总经理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b w:val="0"/>
          <w:bCs w:val="0"/>
          <w:kern w:val="2"/>
          <w:sz w:val="32"/>
          <w:szCs w:val="32"/>
          <w:lang w:val="en-US" w:eastAsia="zh-CN" w:bidi="ar-SA"/>
        </w:rPr>
        <w:t>周云平  理县毕棚沟公司财务总监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  <w:t>（五）专家学者（3名）：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仿宋_GB2312" w:eastAsia="仿宋_GB2312" w:cs="仿宋_GB2312" w:hint="eastAsia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color w:val="auto"/>
          <w:kern w:val="2"/>
          <w:sz w:val="32"/>
          <w:szCs w:val="32"/>
          <w:lang w:val="en-US" w:eastAsia="zh-CN" w:bidi="ar-SA"/>
        </w:rPr>
        <w:t>孙  璐  旅游管理副教授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仿宋_GB2312" w:eastAsia="仿宋_GB2312" w:cs="仿宋_GB2312" w:hint="eastAsia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color w:val="auto"/>
          <w:kern w:val="2"/>
          <w:sz w:val="32"/>
          <w:szCs w:val="32"/>
          <w:lang w:val="en-US" w:eastAsia="zh-CN" w:bidi="ar-SA"/>
        </w:rPr>
        <w:t>何  振  企业管理副教授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仿宋_GB2312" w:eastAsia="仿宋_GB2312" w:cs="仿宋_GB2312" w:hint="eastAsia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color w:val="auto"/>
          <w:kern w:val="2"/>
          <w:sz w:val="32"/>
          <w:szCs w:val="32"/>
          <w:lang w:val="en-US" w:eastAsia="zh-CN" w:bidi="ar-SA"/>
        </w:rPr>
        <w:t>彭  华  作物学研究员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left"/>
        <w:textAlignment w:val="auto"/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  <w:t>（六）政府部门人员（5名）：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张宏娟  县税务局局长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周水平  县市场监管局局长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杨  欧  县财政局国库支付中心主任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高  军  县文广旅局二级主办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刘  瑶  县司法局法制股股长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</w:pPr>
      <w:r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  <w:t>（七）旁听人：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陶  雷  州发改委四级主任科员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刘  妍  县发改经信局副局长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李显丽  县发改经信局价格中心工作人员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易勤燕</w:t>
      </w: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 xml:space="preserve">  毕棚沟公司工作人员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代玉香</w:t>
      </w: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 xml:space="preserve">  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毕棚沟公司工作人员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楷体" w:eastAsia="楷体" w:cs="楷体" w:hint="eastAsia"/>
          <w:b/>
          <w:bCs/>
          <w:kern w:val="2"/>
          <w:sz w:val="32"/>
          <w:szCs w:val="32"/>
          <w:lang w:val="en-US" w:eastAsia="zh-CN" w:bidi="ar-SA"/>
        </w:rPr>
        <w:t>（八）新闻媒体人员：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余继艳  县融媒体中心记者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康  缘  县融媒体中心记者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jc w:val="left"/>
        <w:textAlignment w:val="auto"/>
        <w:rPr>
          <w:rFonts w:ascii="黑体" w:eastAsia="黑体" w:cs="黑体" w:hint="eastAsia"/>
          <w:kern w:val="2"/>
          <w:sz w:val="32"/>
          <w:szCs w:val="32"/>
          <w:lang w:val="en-US" w:eastAsia="zh-CN" w:bidi="ar-SA"/>
        </w:rPr>
      </w:pPr>
      <w:r>
        <w:rPr>
          <w:rFonts w:ascii="黑体" w:eastAsia="黑体" w:cs="黑体" w:hint="eastAsia"/>
          <w:kern w:val="2"/>
          <w:sz w:val="32"/>
          <w:szCs w:val="32"/>
          <w:lang w:val="en-US" w:eastAsia="zh-CN" w:bidi="ar-SA"/>
        </w:rPr>
        <w:t>定价成本监审结论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详见附件1。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textAlignment w:val="auto"/>
        <w:rPr>
          <w:rFonts w:ascii="黑体" w:eastAsia="黑体" w:cs="黑体" w:hint="eastAsia"/>
          <w:kern w:val="2"/>
          <w:sz w:val="32"/>
          <w:szCs w:val="32"/>
          <w:lang w:val="en-US" w:eastAsia="zh-CN" w:bidi="ar-SA"/>
        </w:rPr>
      </w:pPr>
      <w:r>
        <w:rPr>
          <w:rFonts w:ascii="黑体" w:eastAsia="黑体" w:cs="黑体" w:hint="eastAsia"/>
          <w:kern w:val="2"/>
          <w:sz w:val="32"/>
          <w:szCs w:val="32"/>
          <w:lang w:val="en-US" w:eastAsia="zh-CN" w:bidi="ar-SA"/>
        </w:rPr>
        <w:t>五、定价听证方案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Chars="200" w:firstLine="640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详见附件2。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textAlignment w:val="auto"/>
        <w:rPr>
          <w:rFonts w:ascii="黑体" w:eastAsia="黑体" w:cs="黑体" w:hint="eastAsia"/>
          <w:kern w:val="2"/>
          <w:sz w:val="32"/>
          <w:szCs w:val="32"/>
          <w:lang w:val="en-US" w:eastAsia="zh-CN" w:bidi="ar-SA"/>
        </w:rPr>
      </w:pPr>
      <w:r>
        <w:rPr>
          <w:rFonts w:ascii="黑体" w:eastAsia="黑体" w:cs="黑体" w:hint="eastAsia"/>
          <w:kern w:val="2"/>
          <w:sz w:val="32"/>
          <w:szCs w:val="32"/>
          <w:lang w:val="en-US" w:eastAsia="zh-CN" w:bidi="ar-SA"/>
        </w:rPr>
        <w:t>六、公示时间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2024年8月29日至2024年9月12日。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附件：1、理县毕棚沟景区观光车票价成本监审结论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textAlignment w:val="auto"/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 xml:space="preserve">      2、理县毕棚沟景区观光车票价调整方案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center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 xml:space="preserve">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center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center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center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 xml:space="preserve">                  理县发展改革和经信商务局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center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 xml:space="preserve">                        202</w:t>
      </w:r>
      <w:r>
        <w:rPr>
          <w:rFonts w:ascii="仿宋_GB2312" w:eastAsia="仿宋_GB2312" w:cs="仿宋_GB2312"/>
          <w:kern w:val="2"/>
          <w:sz w:val="32"/>
          <w:szCs w:val="32"/>
          <w:lang w:val="en-US" w:eastAsia="zh-CN" w:bidi="ar-SA"/>
        </w:rPr>
        <w:t>4</w:t>
      </w:r>
      <w:bookmarkStart w:id="0" w:name="_GoBack"/>
      <w:bookmarkEnd w:id="0"/>
      <w:r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  <w:t>年8月29日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center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center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Chars="200" w:firstLine="640"/>
        <w:jc w:val="center"/>
        <w:textAlignment w:val="auto"/>
        <w:rPr>
          <w:rFonts w:ascii="仿宋_GB2312" w:eastAsia="仿宋_GB2312" w:cs="仿宋_GB2312" w:hint="eastAsia"/>
          <w:kern w:val="2"/>
          <w:sz w:val="32"/>
          <w:szCs w:val="32"/>
          <w:lang w:val="en-US" w:eastAsia="zh-CN" w:bidi="ar-SA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ascii="Times New Roman" w:eastAsia="仿宋_GB2312" w:cs="Times New Roman" w:hAnsi="Times New Roman"/>
          <w:color w:val="000000"/>
          <w:sz w:val="28"/>
          <w:szCs w:val="28"/>
          <w:u w:val="single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ascii="Times New Roman" w:eastAsia="仿宋_GB2312" w:cs="Times New Roman" w:hAnsi="Times New Roman"/>
          <w:color w:val="000000"/>
          <w:sz w:val="28"/>
          <w:szCs w:val="28"/>
          <w:u w:val="single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ascii="Times New Roman" w:eastAsia="仿宋_GB2312" w:cs="Times New Roman" w:hAnsi="Times New Roman"/>
          <w:color w:val="000000"/>
          <w:sz w:val="28"/>
          <w:szCs w:val="28"/>
          <w:u w:val="single"/>
        </w:rPr>
      </w:pP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textAlignment w:val="auto"/>
        <w:rPr>
          <w:rFonts w:ascii="Times New Roman" w:eastAsia="仿宋_GB2312" w:cs="Times New Roman" w:hAnsi="Times New Roman"/>
          <w:color w:val="000000"/>
          <w:sz w:val="28"/>
          <w:szCs w:val="28"/>
          <w:u w:val="single"/>
        </w:rPr>
      </w:pPr>
      <w:r>
        <w:rPr>
          <w:rFonts w:ascii="Times New Roman" w:eastAsia="仿宋_GB2312" w:cs="Times New Roman" w:hAnsi="Times New Roman"/>
          <w:color w:val="000000"/>
          <w:sz w:val="28"/>
          <w:szCs w:val="28"/>
          <w:u w:val="single"/>
        </w:rPr>
        <w:t xml:space="preserve">                                  </w:t>
      </w:r>
      <w:r>
        <w:rPr>
          <w:rFonts w:ascii="Times New Roman" w:eastAsia="仿宋_GB2312" w:cs="Times New Roman" w:hAnsi="Times New Roman" w:hint="eastAsia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ascii="Times New Roman" w:eastAsia="仿宋_GB2312" w:cs="Times New Roman" w:hAnsi="Times New Roman"/>
          <w:color w:val="000000"/>
          <w:sz w:val="28"/>
          <w:szCs w:val="28"/>
          <w:u w:val="single"/>
        </w:rPr>
        <w:t xml:space="preserve">     </w:t>
      </w:r>
      <w:r>
        <w:rPr>
          <w:rFonts w:ascii="Times New Roman" w:eastAsia="仿宋_GB2312" w:cs="Times New Roman" w:hAnsi="Times New Roman" w:hint="eastAsia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ascii="Times New Roman" w:eastAsia="仿宋_GB2312" w:cs="Times New Roman" w:hAnsi="Times New Roman"/>
          <w:color w:val="000000"/>
          <w:sz w:val="28"/>
          <w:szCs w:val="28"/>
          <w:u w:val="single"/>
        </w:rPr>
        <w:t xml:space="preserve">              </w:t>
      </w:r>
      <w:r>
        <w:rPr>
          <w:rFonts w:ascii="Times New Roman" w:eastAsia="仿宋_GB2312" w:cs="Times New Roman" w:hAnsi="Times New Roman" w:hint="eastAsia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ascii="Times New Roman" w:eastAsia="仿宋_GB2312" w:cs="Times New Roman" w:hAnsi="Times New Roman"/>
          <w:color w:val="000000"/>
          <w:sz w:val="28"/>
          <w:szCs w:val="28"/>
          <w:u w:val="single"/>
        </w:rPr>
        <w:t xml:space="preserve">  </w:t>
      </w:r>
      <w:r>
        <w:rPr>
          <w:rFonts w:ascii="Times New Roman" w:eastAsia="仿宋_GB2312" w:cs="Times New Roman" w:hAnsi="Times New Roman"/>
          <w:color w:val="000000"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eastAsia="仿宋_GB2312" w:cs="Times New Roman" w:hAnsi="Times New Roman" w:hint="eastAsia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ascii="Times New Roman" w:eastAsia="仿宋_GB2312" w:cs="Times New Roman" w:hAnsi="Times New Roman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ascii="Times New Roman" w:eastAsia="仿宋_GB2312" w:cs="Times New Roman" w:hAnsi="Times New Roman"/>
          <w:color w:val="000000"/>
          <w:sz w:val="28"/>
          <w:szCs w:val="28"/>
          <w:u w:val="single"/>
        </w:rPr>
        <w:t xml:space="preserve"> 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76" w:lineRule="exact"/>
        <w:jc w:val="both"/>
        <w:textAlignment w:val="auto"/>
        <w:rPr>
          <w:rFonts w:eastAsia="宋体" w:hint="eastAsia"/>
          <w:lang w:eastAsia="zh-CN"/>
        </w:rPr>
      </w:pPr>
      <w:r>
        <w:rPr>
          <w:rFonts w:ascii="Times New Roman" w:eastAsia="仿宋_GB2312" w:cs="Times New Roman" w:hAnsi="Times New Roman"/>
          <w:bCs/>
          <w:sz w:val="28"/>
          <w:szCs w:val="28"/>
          <w:u w:val="single"/>
          <w:lang w:val="en-US" w:eastAsia="zh-CN"/>
        </w:rPr>
        <w:t xml:space="preserve"> </w:t>
      </w:r>
      <w:r>
        <w:rPr>
          <w:rFonts w:ascii="Times New Roman" w:eastAsia="仿宋_GB2312" w:cs="Times New Roman" w:hAnsi="Times New Roman"/>
          <w:bCs/>
          <w:sz w:val="28"/>
          <w:szCs w:val="28"/>
          <w:u w:val="single"/>
        </w:rPr>
        <w:t>理县发展改革</w:t>
      </w:r>
      <w:r>
        <w:rPr>
          <w:rFonts w:ascii="Times New Roman" w:eastAsia="仿宋_GB2312" w:cs="Times New Roman" w:hAnsi="Times New Roman" w:hint="eastAsia"/>
          <w:bCs/>
          <w:sz w:val="28"/>
          <w:szCs w:val="28"/>
          <w:u w:val="single"/>
          <w:lang w:val="en-US" w:eastAsia="zh-CN"/>
        </w:rPr>
        <w:t>和经信商务局</w:t>
      </w:r>
      <w:r>
        <w:rPr>
          <w:rFonts w:ascii="Times New Roman" w:eastAsia="仿宋_GB2312" w:cs="Times New Roman" w:hAnsi="Times New Roman"/>
          <w:bCs/>
          <w:sz w:val="28"/>
          <w:szCs w:val="28"/>
          <w:u w:val="single"/>
        </w:rPr>
        <w:t xml:space="preserve">办公室    </w:t>
      </w:r>
      <w:r>
        <w:rPr>
          <w:rFonts w:ascii="Times New Roman" w:eastAsia="仿宋_GB2312" w:cs="Times New Roman" w:hAnsi="Times New Roman"/>
          <w:bCs/>
          <w:sz w:val="28"/>
          <w:szCs w:val="28"/>
          <w:u w:val="single"/>
          <w:lang w:val="en-US" w:eastAsia="zh-CN"/>
        </w:rPr>
        <w:t xml:space="preserve">  </w:t>
      </w:r>
      <w:r>
        <w:rPr>
          <w:rFonts w:ascii="Times New Roman" w:eastAsia="仿宋_GB2312" w:cs="Times New Roman" w:hAnsi="Times New Roman" w:hint="eastAsia"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ascii="Times New Roman" w:eastAsia="仿宋_GB2312" w:cs="Times New Roman" w:hAnsi="Times New Roman"/>
          <w:bCs/>
          <w:sz w:val="28"/>
          <w:szCs w:val="28"/>
          <w:u w:val="single"/>
          <w:lang w:val="en-US" w:eastAsia="zh-CN"/>
        </w:rPr>
        <w:t xml:space="preserve">   </w:t>
      </w:r>
      <w:r>
        <w:rPr>
          <w:rFonts w:ascii="Times New Roman" w:eastAsia="仿宋_GB2312" w:cs="Times New Roman" w:hAnsi="Times New Roman"/>
          <w:bCs/>
          <w:sz w:val="28"/>
          <w:szCs w:val="28"/>
          <w:u w:val="single"/>
        </w:rPr>
        <w:t xml:space="preserve">  20</w:t>
      </w:r>
      <w:r>
        <w:rPr>
          <w:rFonts w:ascii="Times New Roman" w:eastAsia="仿宋_GB2312" w:cs="Times New Roman" w:hAnsi="Times New Roman"/>
          <w:bCs/>
          <w:sz w:val="28"/>
          <w:szCs w:val="28"/>
          <w:u w:val="single"/>
          <w:lang w:val="en-US" w:eastAsia="zh-CN"/>
        </w:rPr>
        <w:t>24</w:t>
      </w:r>
      <w:r>
        <w:rPr>
          <w:rFonts w:ascii="Times New Roman" w:eastAsia="仿宋_GB2312" w:cs="Times New Roman" w:hAnsi="Times New Roman"/>
          <w:bCs/>
          <w:sz w:val="28"/>
          <w:szCs w:val="28"/>
          <w:u w:val="single"/>
        </w:rPr>
        <w:t>年</w:t>
      </w:r>
      <w:r>
        <w:rPr>
          <w:rFonts w:ascii="Times New Roman" w:eastAsia="仿宋_GB2312" w:cs="Times New Roman" w:hAnsi="Times New Roman"/>
          <w:bCs/>
          <w:sz w:val="28"/>
          <w:szCs w:val="28"/>
          <w:u w:val="single"/>
          <w:lang w:val="en-US" w:eastAsia="zh-CN"/>
        </w:rPr>
        <w:t>8</w:t>
      </w:r>
      <w:r>
        <w:rPr>
          <w:rFonts w:ascii="Times New Roman" w:eastAsia="仿宋_GB2312" w:cs="Times New Roman" w:hAnsi="Times New Roman"/>
          <w:bCs/>
          <w:sz w:val="28"/>
          <w:szCs w:val="28"/>
          <w:u w:val="single"/>
        </w:rPr>
        <w:t>月</w:t>
      </w:r>
      <w:r>
        <w:rPr>
          <w:rFonts w:ascii="Times New Roman" w:eastAsia="仿宋_GB2312" w:cs="Times New Roman" w:hAnsi="Times New Roman" w:hint="eastAsia"/>
          <w:bCs/>
          <w:sz w:val="28"/>
          <w:szCs w:val="28"/>
          <w:u w:val="single"/>
          <w:lang w:val="en-US" w:eastAsia="zh-CN"/>
        </w:rPr>
        <w:t>29</w:t>
      </w:r>
      <w:r>
        <w:rPr>
          <w:rFonts w:ascii="Times New Roman" w:eastAsia="仿宋_GB2312" w:cs="Times New Roman" w:hAnsi="Times New Roman"/>
          <w:bCs/>
          <w:sz w:val="28"/>
          <w:szCs w:val="28"/>
          <w:u w:val="single"/>
        </w:rPr>
        <w:t>日</w:t>
      </w:r>
      <w:r>
        <w:rPr>
          <w:rFonts w:ascii="Times New Roman" w:eastAsia="仿宋_GB2312" w:cs="Times New Roman" w:hAnsi="Times New Roman" w:hint="eastAsia"/>
          <w:bCs/>
          <w:sz w:val="28"/>
          <w:szCs w:val="28"/>
          <w:u w:val="single"/>
          <w:lang w:val="en-US" w:eastAsia="zh-CN"/>
        </w:rPr>
        <w:t xml:space="preserve">印 </w:t>
      </w:r>
    </w:p>
    <w:sectPr>
      <w:pgSz w:w="11906" w:h="16838"/>
      <w:pgMar w:top="2098" w:right="1474" w:bottom="1984" w:left="1587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方正小标宋简体">
    <w:altName w:val="黑体"/>
    <w:panose1 w:val="03000509000000000000"/>
    <w:charset w:val="86"/>
    <w:family w:val="auto"/>
    <w:pitch w:val="variable"/>
    <w:sig w:usb0="00000000" w:usb1="0000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variable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FC993EC3"/>
    <w:multiLevelType w:val="singleLevel"/>
    <w:tmpl w:val="FC993EC3"/>
    <w:lvl w:ilvl="0">
      <w:start w:val="4"/>
      <w:numFmt w:val="chineseCounting"/>
      <w:lvlRestart w:val="0"/>
      <w:suff w:val="nothing"/>
      <w:lvlText w:val="（%1）"/>
      <w:lvlJc w:val="left"/>
      <w:pPr>
        <w:ind w:left="0" w:hanging="0"/>
      </w:pPr>
      <w:rPr>
        <w:rFonts w:hint="eastAsia"/>
      </w:rPr>
    </w:lvl>
  </w:abstractNum>
  <w:abstractNum w:abstractNumId="1">
    <w:nsid w:val="091BD54A"/>
    <w:multiLevelType w:val="singleLevel"/>
    <w:tmpl w:val="091BD54A"/>
    <w:lvl w:ilvl="0">
      <w:start w:val="4"/>
      <w:numFmt w:val="chineseCounting"/>
      <w:lvlRestart w:val="0"/>
      <w:suff w:val="nothing"/>
      <w:lvlText w:val="%1、"/>
      <w:lvlJc w:val="left"/>
      <w:pPr>
        <w:ind w:left="0" w:hanging="0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bordersDoNotSurroundHeader/>
  <w:bordersDoNotSurroundFooter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compatSetting w:name="compatibilityMode" w:uri="http://schemas.microsoft.com/office/word" w:val="14"/>
  </w:compat>
  <w:docVars>
    <w:docVar w:name="commondata" w:val="eyJoZGlkIjoiMDZkMjE5ZjJhN2ZiOTA2YmYyNDk2MTViYWVmZGVlOWEi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basedOn w:val="0"/>
    <w:autoRedefine/>
    <w:pPr>
      <w:spacing w:before="100" w:beforeAutospacing="1" w:after="100" w:afterAutospacing="1"/>
      <w:jc w:val="left"/>
      <w:outlineLvl w:val="0"/>
    </w:pPr>
    <w:rPr>
      <w:rFonts w:ascii="宋体" w:eastAsia="宋体" w:cs="宋体"/>
      <w:b/>
      <w:bCs/>
      <w:kern w:val="44"/>
      <w:sz w:val="48"/>
      <w:szCs w:val="48"/>
      <w:lang w:val="en-US" w:eastAsia="zh-CN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Times New Roman" w:eastAsia="黑体" w:hAnsi="Times New Roman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autoRedefine/>
  </w:style>
  <w:style w:type="paragraph" w:styleId="15">
    <w:name w:val="Normal (Web)"/>
    <w:basedOn w:val="0"/>
    <w:autoRedefine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image" Target="media/2.jpeg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3</TotalTime>
  <Application>Yozo_Office27021597764231179</Application>
  <Pages>4</Pages>
  <Words>783</Words>
  <Characters>808</Characters>
  <Lines>88</Lines>
  <Paragraphs>67</Paragraphs>
  <CharactersWithSpaces>1069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枫烨雨蝶</dc:creator>
  <cp:lastModifiedBy>user</cp:lastModifiedBy>
  <cp:revision>1</cp:revision>
  <cp:lastPrinted>2024-08-09T03:28:00Z</cp:lastPrinted>
  <dcterms:created xsi:type="dcterms:W3CDTF">2024-08-02T10:31:00Z</dcterms:created>
  <dcterms:modified xsi:type="dcterms:W3CDTF">2024-08-30T01:24:05Z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2052-12.1.0.16120</vt:lpwstr>
  </property>
  <property fmtid="{D5CDD505-2E9C-101B-9397-08002B2CF9AE}" pid="3" name="ICV">
    <vt:lpwstr>E2A901C3368D423FA14C09A898912344_13</vt:lpwstr>
  </property>
</Properties>
</file>