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B85FF">
      <w:pPr>
        <w:rPr>
          <w:rFonts w:ascii="Times New Roman" w:hAnsi="Times New Roman"/>
        </w:rPr>
      </w:pPr>
    </w:p>
    <w:p w14:paraId="1EC38422">
      <w:pPr>
        <w:rPr>
          <w:rFonts w:ascii="Times New Roman" w:hAnsi="Times New Roman"/>
        </w:rPr>
      </w:pPr>
    </w:p>
    <w:p w14:paraId="52195552">
      <w:pPr>
        <w:rPr>
          <w:rFonts w:ascii="Times New Roman" w:hAnsi="Times New Roman"/>
        </w:rPr>
      </w:pPr>
    </w:p>
    <w:p w14:paraId="688C6F39">
      <w:pPr>
        <w:ind w:firstLine="1050" w:firstLineChars="500"/>
        <w:rPr>
          <w:rFonts w:ascii="Times New Roman" w:hAnsi="Times New Roman"/>
        </w:rPr>
      </w:pPr>
    </w:p>
    <w:p w14:paraId="27E49AD0">
      <w:pPr>
        <w:ind w:firstLine="1050" w:firstLineChars="500"/>
        <w:rPr>
          <w:rFonts w:ascii="Times New Roman" w:hAnsi="Times New Roman"/>
        </w:rPr>
      </w:pPr>
    </w:p>
    <w:p w14:paraId="56DC9728">
      <w:pPr>
        <w:rPr>
          <w:rFonts w:ascii="黑体" w:hAnsi="黑体" w:eastAsia="黑体" w:cs="黑体"/>
          <w:sz w:val="72"/>
          <w:szCs w:val="72"/>
        </w:rPr>
      </w:pPr>
    </w:p>
    <w:p w14:paraId="1E0A1AA5">
      <w:pPr>
        <w:rPr>
          <w:rFonts w:ascii="黑体" w:hAnsi="黑体" w:eastAsia="黑体" w:cs="黑体"/>
          <w:sz w:val="72"/>
          <w:szCs w:val="72"/>
        </w:rPr>
      </w:pPr>
    </w:p>
    <w:p w14:paraId="12D5BCDA">
      <w:pPr>
        <w:ind w:firstLine="560" w:firstLineChars="100"/>
        <w:rPr>
          <w:rFonts w:ascii="黑体" w:hAnsi="黑体" w:eastAsia="黑体" w:cs="黑体"/>
          <w:sz w:val="56"/>
          <w:szCs w:val="56"/>
        </w:rPr>
      </w:pPr>
      <w:r>
        <w:rPr>
          <w:rFonts w:hint="eastAsia" w:ascii="黑体" w:hAnsi="黑体" w:eastAsia="黑体" w:cs="黑体"/>
          <w:sz w:val="56"/>
          <w:szCs w:val="56"/>
        </w:rPr>
        <w:t>理县发展改革和经信商务局</w:t>
      </w:r>
    </w:p>
    <w:p w14:paraId="0AA1CE31">
      <w:pPr>
        <w:ind w:firstLine="1680" w:firstLineChars="300"/>
        <w:rPr>
          <w:rFonts w:ascii="黑体" w:hAnsi="黑体" w:eastAsia="黑体" w:cs="黑体"/>
          <w:sz w:val="56"/>
          <w:szCs w:val="56"/>
        </w:rPr>
      </w:pPr>
      <w:r>
        <w:rPr>
          <w:rFonts w:hint="eastAsia" w:ascii="黑体" w:hAnsi="黑体" w:eastAsia="黑体" w:cs="黑体"/>
          <w:sz w:val="56"/>
          <w:szCs w:val="56"/>
        </w:rPr>
        <w:t>202</w:t>
      </w:r>
      <w:r>
        <w:rPr>
          <w:rFonts w:hint="eastAsia" w:ascii="黑体" w:hAnsi="黑体" w:eastAsia="黑体" w:cs="黑体"/>
          <w:sz w:val="56"/>
          <w:szCs w:val="56"/>
          <w:lang w:val="en-US" w:eastAsia="zh-CN"/>
        </w:rPr>
        <w:t>6</w:t>
      </w:r>
      <w:r>
        <w:rPr>
          <w:rFonts w:hint="eastAsia" w:ascii="黑体" w:hAnsi="黑体" w:eastAsia="黑体" w:cs="黑体"/>
          <w:sz w:val="56"/>
          <w:szCs w:val="56"/>
        </w:rPr>
        <w:t>年部门预算</w:t>
      </w:r>
    </w:p>
    <w:p w14:paraId="15EAEC32">
      <w:pPr>
        <w:ind w:firstLine="1760" w:firstLineChars="400"/>
        <w:rPr>
          <w:rFonts w:ascii="Times New Roman" w:hAnsi="Times New Roman" w:eastAsia="黑体"/>
          <w:sz w:val="44"/>
          <w:szCs w:val="44"/>
        </w:rPr>
      </w:pPr>
    </w:p>
    <w:p w14:paraId="0003D2D1">
      <w:pPr>
        <w:rPr>
          <w:rFonts w:ascii="楷体_GB2312" w:eastAsia="楷体_GB2312" w:cs="楷体_GB2312"/>
          <w:sz w:val="32"/>
          <w:szCs w:val="32"/>
        </w:rPr>
      </w:pPr>
    </w:p>
    <w:p w14:paraId="77CCA234">
      <w:pPr>
        <w:jc w:val="center"/>
        <w:rPr>
          <w:rFonts w:ascii="楷体_GB2312" w:eastAsia="楷体_GB2312" w:cs="楷体_GB2312"/>
          <w:sz w:val="32"/>
          <w:szCs w:val="32"/>
        </w:rPr>
      </w:pPr>
    </w:p>
    <w:p w14:paraId="6F5E8B80">
      <w:pPr>
        <w:jc w:val="center"/>
        <w:rPr>
          <w:rFonts w:ascii="楷体_GB2312" w:eastAsia="楷体_GB2312" w:cs="楷体_GB2312"/>
          <w:sz w:val="32"/>
          <w:szCs w:val="32"/>
        </w:rPr>
      </w:pPr>
    </w:p>
    <w:p w14:paraId="267F48D3">
      <w:pPr>
        <w:jc w:val="center"/>
        <w:rPr>
          <w:rFonts w:ascii="Times New Roman" w:hAnsi="Times New Roman" w:eastAsia="楷体_GB2312"/>
          <w:sz w:val="32"/>
          <w:szCs w:val="32"/>
        </w:rPr>
      </w:pPr>
    </w:p>
    <w:p w14:paraId="0E4B2EFF">
      <w:pPr>
        <w:jc w:val="center"/>
        <w:rPr>
          <w:rFonts w:ascii="Times New Roman" w:hAnsi="Times New Roman" w:eastAsia="楷体_GB2312"/>
          <w:sz w:val="32"/>
          <w:szCs w:val="32"/>
        </w:rPr>
      </w:pPr>
    </w:p>
    <w:p w14:paraId="05E2750E">
      <w:pPr>
        <w:jc w:val="center"/>
        <w:rPr>
          <w:rFonts w:ascii="Times New Roman" w:hAnsi="Times New Roman" w:eastAsia="楷体_GB2312"/>
          <w:sz w:val="32"/>
          <w:szCs w:val="32"/>
        </w:rPr>
      </w:pPr>
    </w:p>
    <w:p w14:paraId="77ED9037">
      <w:pPr>
        <w:jc w:val="center"/>
        <w:rPr>
          <w:rFonts w:ascii="Times New Roman" w:hAnsi="Times New Roman" w:eastAsia="楷体_GB2312"/>
          <w:sz w:val="32"/>
          <w:szCs w:val="32"/>
        </w:rPr>
      </w:pPr>
    </w:p>
    <w:p w14:paraId="570B76AC">
      <w:pPr>
        <w:jc w:val="center"/>
        <w:rPr>
          <w:rFonts w:ascii="Times New Roman" w:hAnsi="Times New Roman" w:eastAsia="楷体_GB2312"/>
          <w:sz w:val="32"/>
          <w:szCs w:val="32"/>
        </w:rPr>
      </w:pPr>
    </w:p>
    <w:p w14:paraId="5F76CE7B">
      <w:pPr>
        <w:ind w:firstLine="1560" w:firstLineChars="300"/>
        <w:rPr>
          <w:rFonts w:ascii="黑体" w:hAnsi="黑体" w:eastAsia="黑体" w:cs="黑体"/>
          <w:sz w:val="52"/>
          <w:szCs w:val="52"/>
        </w:rPr>
      </w:pPr>
      <w:r>
        <w:rPr>
          <w:rFonts w:hint="eastAsia" w:ascii="黑体" w:hAnsi="黑体" w:eastAsia="黑体" w:cs="黑体"/>
          <w:sz w:val="52"/>
          <w:szCs w:val="52"/>
        </w:rPr>
        <w:t>2025年</w:t>
      </w:r>
      <w:r>
        <w:rPr>
          <w:rFonts w:hint="eastAsia" w:ascii="黑体" w:hAnsi="黑体" w:eastAsia="黑体" w:cs="黑体"/>
          <w:sz w:val="52"/>
          <w:szCs w:val="52"/>
          <w:lang w:val="en-US" w:eastAsia="zh-CN"/>
        </w:rPr>
        <w:t>3</w:t>
      </w:r>
      <w:r>
        <w:rPr>
          <w:rFonts w:hint="eastAsia" w:ascii="黑体" w:hAnsi="黑体" w:eastAsia="黑体" w:cs="黑体"/>
          <w:sz w:val="52"/>
          <w:szCs w:val="52"/>
        </w:rPr>
        <w:t>月</w:t>
      </w:r>
      <w:r>
        <w:rPr>
          <w:rFonts w:hint="eastAsia" w:ascii="黑体" w:hAnsi="黑体" w:eastAsia="黑体" w:cs="黑体"/>
          <w:sz w:val="52"/>
          <w:szCs w:val="52"/>
          <w:lang w:val="en-US" w:eastAsia="zh-CN"/>
        </w:rPr>
        <w:t>30</w:t>
      </w:r>
      <w:r>
        <w:rPr>
          <w:rFonts w:hint="eastAsia" w:ascii="黑体" w:hAnsi="黑体" w:eastAsia="黑体" w:cs="黑体"/>
          <w:sz w:val="52"/>
          <w:szCs w:val="52"/>
        </w:rPr>
        <w:t>日</w:t>
      </w:r>
    </w:p>
    <w:p w14:paraId="787D365C">
      <w:pPr>
        <w:ind w:firstLine="1280" w:firstLineChars="400"/>
        <w:rPr>
          <w:rFonts w:ascii="楷体_GB2312" w:eastAsia="楷体_GB2312" w:cs="楷体_GB2312"/>
          <w:sz w:val="32"/>
          <w:szCs w:val="32"/>
        </w:rPr>
      </w:pPr>
    </w:p>
    <w:p w14:paraId="499D23C8">
      <w:pPr>
        <w:ind w:firstLine="1760" w:firstLineChars="400"/>
        <w:rPr>
          <w:rFonts w:ascii="Times New Roman" w:hAnsi="Times New Roman" w:eastAsia="黑体"/>
          <w:sz w:val="44"/>
          <w:szCs w:val="44"/>
        </w:rPr>
      </w:pPr>
    </w:p>
    <w:p w14:paraId="23DA5FD9">
      <w:pPr>
        <w:rPr>
          <w:rFonts w:ascii="Times New Roman" w:hAnsi="Times New Roman" w:eastAsia="黑体"/>
          <w:sz w:val="44"/>
          <w:szCs w:val="44"/>
        </w:rPr>
      </w:pPr>
    </w:p>
    <w:p w14:paraId="3DAFCEA5">
      <w:pPr>
        <w:ind w:firstLine="1760" w:firstLineChars="400"/>
        <w:rPr>
          <w:rFonts w:ascii="Times New Roman" w:hAnsi="Times New Roman" w:eastAsia="黑体"/>
          <w:sz w:val="44"/>
          <w:szCs w:val="44"/>
        </w:rPr>
      </w:pPr>
    </w:p>
    <w:p w14:paraId="02BECA60">
      <w:pPr>
        <w:ind w:firstLine="1760" w:firstLineChars="400"/>
        <w:rPr>
          <w:rFonts w:ascii="Times New Roman" w:hAnsi="Times New Roman" w:eastAsia="黑体"/>
          <w:sz w:val="44"/>
          <w:szCs w:val="44"/>
        </w:rPr>
      </w:pPr>
    </w:p>
    <w:p w14:paraId="3F8599E8">
      <w:pPr>
        <w:jc w:val="center"/>
        <w:rPr>
          <w:rFonts w:ascii="Times New Roman" w:hAnsi="Times New Roman" w:eastAsia="黑体"/>
          <w:sz w:val="52"/>
          <w:szCs w:val="52"/>
        </w:rPr>
      </w:pPr>
      <w:r>
        <w:rPr>
          <w:rFonts w:ascii="Times New Roman" w:hAnsi="Times New Roman" w:eastAsia="黑体"/>
          <w:sz w:val="52"/>
          <w:szCs w:val="52"/>
        </w:rPr>
        <w:t>目  录</w:t>
      </w:r>
    </w:p>
    <w:p w14:paraId="1FF3DCF3">
      <w:pPr>
        <w:ind w:firstLine="3080" w:firstLineChars="700"/>
        <w:rPr>
          <w:rFonts w:ascii="Times New Roman" w:hAnsi="Times New Roman" w:eastAsia="黑体"/>
          <w:sz w:val="44"/>
          <w:szCs w:val="44"/>
        </w:rPr>
      </w:pPr>
    </w:p>
    <w:p w14:paraId="4B745796">
      <w:pPr>
        <w:pStyle w:val="13"/>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hint="eastAsia" w:ascii="Times New Roman" w:hAnsi="Times New Roman" w:eastAsia="黑体"/>
          <w:sz w:val="32"/>
          <w:szCs w:val="32"/>
        </w:rPr>
        <w:t>3</w:t>
      </w:r>
    </w:p>
    <w:p w14:paraId="6EBE5B60">
      <w:pPr>
        <w:rPr>
          <w:rFonts w:ascii="Times New Roman" w:hAnsi="Times New Roman" w:eastAsia="仿宋_GB2312"/>
          <w:sz w:val="32"/>
          <w:szCs w:val="32"/>
        </w:rPr>
      </w:pPr>
      <w:r>
        <w:rPr>
          <w:rFonts w:ascii="Times New Roman" w:hAnsi="Times New Roman" w:eastAsia="仿宋_GB2312"/>
          <w:sz w:val="32"/>
          <w:szCs w:val="32"/>
        </w:rPr>
        <w:t>（一）部门职能简介..................................................................</w:t>
      </w:r>
      <w:r>
        <w:rPr>
          <w:rFonts w:hint="eastAsia" w:ascii="Times New Roman" w:hAnsi="Times New Roman" w:eastAsia="仿宋_GB2312"/>
          <w:sz w:val="32"/>
          <w:szCs w:val="32"/>
        </w:rPr>
        <w:t>3</w:t>
      </w:r>
    </w:p>
    <w:p w14:paraId="7EFACCC8">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（二）2</w:t>
      </w:r>
      <w:r>
        <w:rPr>
          <w:rFonts w:hint="eastAsia" w:ascii="Times New Roman" w:hAnsi="Times New Roman" w:eastAsia="仿宋_GB2312"/>
          <w:sz w:val="32"/>
          <w:szCs w:val="32"/>
        </w:rPr>
        <w:t>025</w:t>
      </w:r>
      <w:r>
        <w:rPr>
          <w:rFonts w:ascii="Times New Roman" w:hAnsi="Times New Roman" w:eastAsia="仿宋_GB2312"/>
          <w:sz w:val="32"/>
          <w:szCs w:val="32"/>
        </w:rPr>
        <w:t>年重点工作..............................................................</w:t>
      </w:r>
      <w:r>
        <w:rPr>
          <w:rFonts w:hint="eastAsia" w:ascii="Times New Roman" w:hAnsi="Times New Roman" w:eastAsia="仿宋_GB2312"/>
          <w:sz w:val="32"/>
          <w:szCs w:val="32"/>
          <w:lang w:val="en-US" w:eastAsia="zh-CN"/>
        </w:rPr>
        <w:t>7</w:t>
      </w:r>
    </w:p>
    <w:p w14:paraId="3A9FDB56">
      <w:pPr>
        <w:rPr>
          <w:rFonts w:hint="eastAsia" w:ascii="Times New Roman" w:hAnsi="Times New Roman" w:eastAsia="仿宋_GB2312"/>
          <w:sz w:val="32"/>
          <w:szCs w:val="32"/>
          <w:lang w:val="en-US" w:eastAsia="zh-CN"/>
        </w:rPr>
      </w:pPr>
      <w:r>
        <w:rPr>
          <w:rFonts w:ascii="Times New Roman" w:hAnsi="Times New Roman" w:eastAsia="黑体"/>
          <w:sz w:val="32"/>
          <w:szCs w:val="32"/>
        </w:rPr>
        <w:t>二、部门预算单位构成</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7</w:t>
      </w:r>
      <w:r>
        <w:rPr>
          <w:rFonts w:ascii="Times New Roman" w:hAnsi="Times New Roman" w:eastAsia="黑体"/>
          <w:sz w:val="32"/>
          <w:szCs w:val="32"/>
        </w:rPr>
        <w:t>三、收支预算情况说明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7</w:t>
      </w:r>
    </w:p>
    <w:p w14:paraId="62BD912B">
      <w:pPr>
        <w:rPr>
          <w:rFonts w:hint="eastAsia" w:ascii="Times New Roman" w:hAnsi="Times New Roman" w:eastAsia="仿宋_GB2312"/>
          <w:sz w:val="32"/>
          <w:szCs w:val="32"/>
          <w:lang w:val="en-US" w:eastAsia="zh-CN"/>
        </w:rPr>
      </w:pPr>
      <w:r>
        <w:rPr>
          <w:rFonts w:ascii="Times New Roman" w:hAnsi="Times New Roman" w:eastAsia="黑体"/>
          <w:sz w:val="32"/>
          <w:szCs w:val="32"/>
        </w:rPr>
        <w:t>（</w:t>
      </w:r>
      <w:r>
        <w:rPr>
          <w:rFonts w:ascii="Times New Roman" w:hAnsi="Times New Roman" w:eastAsia="仿宋_GB2312"/>
          <w:sz w:val="32"/>
          <w:szCs w:val="32"/>
        </w:rPr>
        <w:t>一）收入预算情况..................................................................</w:t>
      </w:r>
      <w:r>
        <w:rPr>
          <w:rFonts w:hint="eastAsia" w:ascii="Times New Roman" w:hAnsi="Times New Roman" w:eastAsia="仿宋_GB2312"/>
          <w:sz w:val="32"/>
          <w:szCs w:val="32"/>
          <w:lang w:val="en-US" w:eastAsia="zh-CN"/>
        </w:rPr>
        <w:t>8</w:t>
      </w:r>
    </w:p>
    <w:p w14:paraId="25BB6B21">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（二）支出预算情况..................................................................</w:t>
      </w:r>
      <w:r>
        <w:rPr>
          <w:rFonts w:hint="eastAsia" w:ascii="Times New Roman" w:hAnsi="Times New Roman" w:eastAsia="仿宋_GB2312"/>
          <w:sz w:val="32"/>
          <w:szCs w:val="32"/>
          <w:lang w:val="en-US" w:eastAsia="zh-CN"/>
        </w:rPr>
        <w:t>8</w:t>
      </w:r>
    </w:p>
    <w:p w14:paraId="77831EAA">
      <w:pPr>
        <w:rPr>
          <w:rFonts w:hint="eastAsia" w:ascii="Times New Roman" w:hAnsi="Times New Roman" w:eastAsia="仿宋_GB2312"/>
          <w:sz w:val="32"/>
          <w:szCs w:val="32"/>
          <w:lang w:val="en-US" w:eastAsia="zh-CN"/>
        </w:rPr>
      </w:pPr>
      <w:r>
        <w:rPr>
          <w:rFonts w:ascii="Times New Roman" w:hAnsi="Times New Roman" w:eastAsia="黑体"/>
          <w:sz w:val="32"/>
          <w:szCs w:val="32"/>
        </w:rPr>
        <w:t>四、财政拨款收支预算情况说明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8</w:t>
      </w:r>
    </w:p>
    <w:p w14:paraId="4EEA7C66">
      <w:pPr>
        <w:rPr>
          <w:rFonts w:hint="eastAsia" w:ascii="Times New Roman" w:hAnsi="Times New Roman" w:eastAsia="仿宋_GB2312"/>
          <w:sz w:val="32"/>
          <w:szCs w:val="32"/>
          <w:lang w:val="en-US" w:eastAsia="zh-CN"/>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9</w:t>
      </w:r>
      <w:r>
        <w:rPr>
          <w:rFonts w:ascii="Times New Roman" w:hAnsi="Times New Roman" w:eastAsia="仿宋_GB2312"/>
          <w:sz w:val="32"/>
          <w:szCs w:val="32"/>
        </w:rPr>
        <w:t>（一）一般公共预算当年拨款规模变化情况..........................</w:t>
      </w:r>
      <w:r>
        <w:rPr>
          <w:rFonts w:hint="eastAsia" w:ascii="Times New Roman" w:hAnsi="Times New Roman" w:eastAsia="仿宋_GB2312"/>
          <w:sz w:val="32"/>
          <w:szCs w:val="32"/>
          <w:lang w:val="en-US" w:eastAsia="zh-CN"/>
        </w:rPr>
        <w:t>9</w:t>
      </w:r>
    </w:p>
    <w:p w14:paraId="0F0A1323">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（二）一般公共预算当年拨款结构情况..................................</w:t>
      </w:r>
      <w:r>
        <w:rPr>
          <w:rFonts w:hint="eastAsia" w:ascii="Times New Roman" w:hAnsi="Times New Roman" w:eastAsia="仿宋_GB2312"/>
          <w:sz w:val="32"/>
          <w:szCs w:val="32"/>
          <w:lang w:val="en-US" w:eastAsia="zh-CN"/>
        </w:rPr>
        <w:t>9</w:t>
      </w:r>
    </w:p>
    <w:p w14:paraId="5D6D3F18">
      <w:pPr>
        <w:rPr>
          <w:rFonts w:hint="eastAsia" w:ascii="Times New Roman" w:hAnsi="Times New Roman" w:eastAsia="仿宋_GB2312"/>
          <w:sz w:val="32"/>
          <w:szCs w:val="32"/>
          <w:lang w:val="en-US" w:eastAsia="zh-CN"/>
        </w:rPr>
      </w:pPr>
      <w:r>
        <w:rPr>
          <w:rFonts w:ascii="Times New Roman" w:hAnsi="Times New Roman" w:eastAsia="仿宋_GB2312"/>
          <w:sz w:val="32"/>
          <w:szCs w:val="32"/>
        </w:rPr>
        <w:t>（三）一般公共预算当年拨款具体使用情况.........................</w:t>
      </w: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9</w:t>
      </w:r>
    </w:p>
    <w:p w14:paraId="27BDB31D">
      <w:pPr>
        <w:rPr>
          <w:rFonts w:hint="default" w:ascii="Times New Roman" w:hAnsi="Times New Roman" w:eastAsia="仿宋_GB2312"/>
          <w:sz w:val="32"/>
          <w:szCs w:val="32"/>
          <w:lang w:val="en-US" w:eastAsia="zh-CN"/>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w:t>
      </w: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10</w:t>
      </w:r>
    </w:p>
    <w:p w14:paraId="2DCB067F">
      <w:pPr>
        <w:rPr>
          <w:rFonts w:hint="default" w:ascii="Times New Roman" w:hAnsi="Times New Roman" w:eastAsia="仿宋_GB2312"/>
          <w:sz w:val="32"/>
          <w:szCs w:val="32"/>
          <w:lang w:val="en-US" w:eastAsia="zh-CN"/>
        </w:rPr>
      </w:pP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10</w:t>
      </w:r>
    </w:p>
    <w:p w14:paraId="04B5ACFB">
      <w:pPr>
        <w:rPr>
          <w:rFonts w:hint="default" w:ascii="Times New Roman" w:hAnsi="Times New Roman" w:eastAsia="黑体"/>
          <w:sz w:val="32"/>
          <w:szCs w:val="32"/>
          <w:lang w:val="en-US" w:eastAsia="zh-CN"/>
        </w:rPr>
      </w:pPr>
      <w:r>
        <w:rPr>
          <w:rFonts w:ascii="Times New Roman" w:hAnsi="Times New Roman" w:eastAsia="黑体"/>
          <w:sz w:val="32"/>
          <w:szCs w:val="32"/>
        </w:rPr>
        <w:t>八、政府性基金预算支出情况说明...........</w:t>
      </w:r>
      <w:r>
        <w:rPr>
          <w:rFonts w:hint="eastAsia" w:ascii="Times New Roman" w:hAnsi="Times New Roman" w:eastAsia="黑体"/>
          <w:sz w:val="32"/>
          <w:szCs w:val="32"/>
          <w:lang w:val="en-US" w:eastAsia="zh-CN"/>
        </w:rPr>
        <w:t>..</w:t>
      </w:r>
      <w:r>
        <w:rPr>
          <w:rFonts w:ascii="Times New Roman" w:hAnsi="Times New Roman" w:eastAsia="黑体"/>
          <w:sz w:val="32"/>
          <w:szCs w:val="32"/>
        </w:rPr>
        <w:t>............................</w:t>
      </w:r>
      <w:r>
        <w:rPr>
          <w:rFonts w:hint="eastAsia" w:ascii="Times New Roman" w:hAnsi="Times New Roman" w:eastAsia="黑体"/>
          <w:sz w:val="32"/>
          <w:szCs w:val="32"/>
          <w:lang w:val="en-US" w:eastAsia="zh-CN"/>
        </w:rPr>
        <w:t>11</w:t>
      </w:r>
      <w:bookmarkStart w:id="0" w:name="_GoBack"/>
      <w:bookmarkEnd w:id="0"/>
      <w:r>
        <w:rPr>
          <w:rFonts w:ascii="Times New Roman" w:hAnsi="Times New Roman" w:eastAsia="黑体"/>
          <w:sz w:val="32"/>
          <w:szCs w:val="32"/>
        </w:rPr>
        <w:t>九、其他重要事项的情况说明................................................</w:t>
      </w:r>
      <w:r>
        <w:rPr>
          <w:rFonts w:hint="eastAsia" w:ascii="Times New Roman" w:hAnsi="Times New Roman" w:eastAsia="黑体"/>
          <w:sz w:val="32"/>
          <w:szCs w:val="32"/>
        </w:rPr>
        <w:t xml:space="preserve"> </w:t>
      </w:r>
      <w:r>
        <w:rPr>
          <w:rFonts w:hint="eastAsia" w:ascii="Times New Roman" w:hAnsi="Times New Roman" w:eastAsia="黑体"/>
          <w:sz w:val="32"/>
          <w:szCs w:val="32"/>
          <w:lang w:val="en-US" w:eastAsia="zh-CN"/>
        </w:rPr>
        <w:t>11</w:t>
      </w:r>
    </w:p>
    <w:p w14:paraId="561A43EC">
      <w:pPr>
        <w:rPr>
          <w:rFonts w:hint="default" w:eastAsia="黑体"/>
          <w:lang w:val="en-US" w:eastAsia="zh-CN"/>
        </w:rPr>
      </w:pPr>
      <w:r>
        <w:rPr>
          <w:rFonts w:ascii="Times New Roman" w:hAnsi="Times New Roman" w:eastAsia="黑体"/>
          <w:sz w:val="32"/>
          <w:szCs w:val="32"/>
        </w:rPr>
        <w:t>十、名称解释............................................................................</w:t>
      </w:r>
      <w:r>
        <w:rPr>
          <w:rFonts w:hint="eastAsia" w:ascii="Times New Roman" w:hAnsi="Times New Roman" w:eastAsia="黑体"/>
          <w:sz w:val="32"/>
          <w:szCs w:val="32"/>
        </w:rPr>
        <w:t xml:space="preserve"> </w:t>
      </w:r>
      <w:r>
        <w:rPr>
          <w:rFonts w:hint="eastAsia" w:ascii="Times New Roman" w:hAnsi="Times New Roman" w:eastAsia="黑体"/>
          <w:sz w:val="32"/>
          <w:szCs w:val="32"/>
          <w:lang w:val="en-US" w:eastAsia="zh-CN"/>
        </w:rPr>
        <w:t>11</w:t>
      </w:r>
    </w:p>
    <w:p w14:paraId="60673488"/>
    <w:p w14:paraId="71E2F616">
      <w:pPr>
        <w:pStyle w:val="13"/>
        <w:ind w:firstLine="640"/>
        <w:rPr>
          <w:rFonts w:ascii="Times New Roman" w:hAnsi="Times New Roman" w:eastAsia="黑体"/>
          <w:sz w:val="32"/>
          <w:szCs w:val="32"/>
        </w:rPr>
      </w:pPr>
    </w:p>
    <w:p w14:paraId="292D20C6">
      <w:pPr>
        <w:pStyle w:val="13"/>
        <w:ind w:firstLine="640"/>
        <w:rPr>
          <w:rFonts w:ascii="Times New Roman" w:hAnsi="Times New Roman" w:eastAsia="黑体"/>
          <w:sz w:val="32"/>
          <w:szCs w:val="32"/>
        </w:rPr>
      </w:pPr>
    </w:p>
    <w:p w14:paraId="763379EC">
      <w:pPr>
        <w:pStyle w:val="13"/>
        <w:ind w:firstLine="640"/>
        <w:rPr>
          <w:rFonts w:ascii="Times New Roman" w:hAnsi="Times New Roman" w:eastAsia="黑体"/>
          <w:sz w:val="32"/>
          <w:szCs w:val="32"/>
        </w:rPr>
      </w:pPr>
    </w:p>
    <w:p w14:paraId="32B0A077">
      <w:pPr>
        <w:pStyle w:val="13"/>
        <w:ind w:firstLine="640"/>
        <w:rPr>
          <w:rFonts w:ascii="Times New Roman" w:hAnsi="Times New Roman" w:eastAsia="黑体"/>
          <w:sz w:val="32"/>
          <w:szCs w:val="32"/>
        </w:rPr>
      </w:pPr>
      <w:r>
        <w:rPr>
          <w:rFonts w:hint="eastAsia" w:ascii="黑体" w:hAnsi="黑体" w:eastAsia="黑体" w:cs="黑体"/>
          <w:sz w:val="32"/>
          <w:szCs w:val="32"/>
        </w:rPr>
        <w:t>一</w:t>
      </w:r>
      <w:r>
        <w:rPr>
          <w:rFonts w:ascii="Times New Roman" w:hAnsi="Times New Roman" w:eastAsia="黑体"/>
          <w:sz w:val="32"/>
          <w:szCs w:val="32"/>
        </w:rPr>
        <w:t>、基本职能及主要工作</w:t>
      </w:r>
    </w:p>
    <w:p w14:paraId="1A6F2780">
      <w:pPr>
        <w:numPr>
          <w:ilvl w:val="0"/>
          <w:numId w:val="1"/>
        </w:num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部门职能简介</w:t>
      </w:r>
    </w:p>
    <w:p w14:paraId="026A36E8">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2"/>
          <w:sz w:val="32"/>
          <w:szCs w:val="32"/>
          <w:lang w:val="en-US" w:eastAsia="zh-CN" w:bidi="ar-SA"/>
        </w:rPr>
        <w:t>1.贯彻实施有关国民经济和社会发展、经济体制改革、数据、能源、对口支援、工业经济、信息化和无线电、国内外贸易、外商投资和经济合作等方面的方针、政策和法律、法规。拟订全县国民经济和社会发展、经济体制改革、数据、能源、对口支援、工业经济、信息化和无线电、国内外贸易、外商投资和经</w:t>
      </w:r>
      <w:r>
        <w:rPr>
          <w:rFonts w:hint="eastAsia" w:ascii="仿宋_GB2312" w:hAnsi="仿宋_GB2312" w:eastAsia="仿宋_GB2312" w:cs="仿宋_GB2312"/>
          <w:kern w:val="0"/>
          <w:sz w:val="32"/>
          <w:szCs w:val="32"/>
        </w:rPr>
        <w:t>济合作等方面相关发展规划、计划和实施方案。</w:t>
      </w:r>
    </w:p>
    <w:p w14:paraId="0E30A5CF">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组织实施全县国民经济和社会发展战略、中长期规划和年度计划，统筹协调经济社会发展，研究分析县内外经济形势，提出全县国民经济发展、价格总水平调控和优化重大经济结构的目标、政策，提出综合运用各种经济手段和政策的建议。受县人民政府委托向县人大提交国民经济和社会发展计划的报告。</w:t>
      </w:r>
    </w:p>
    <w:p w14:paraId="04C1CDCA">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监测宏观经济和社会发展态势，承担预测预警和信息引导责任，综合协调经济社会发展中的重大问题。推进经济结构战略性调整，协调第一、二、三产业发展的重大问题，引导全县重大生产力合理布局，指导全县自主创新体系建设发展。促进城乡区域协调发展，牵头全县推进“一带一路”建设、长江经济带发展、川西北生态示范区建设等国家、省、州、县重大战略的实施。负责重要商品总量平衡和宏观调整。负责全县人口结构及变化趋势分析，研究提出全县人口发展战略。</w:t>
      </w:r>
    </w:p>
    <w:p w14:paraId="5CB41326">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分析全县财政、金融等方面情况，研究提出多渠道融资的政策建议。综合协调财政、金融、价格和产业政策等经济杠杆，保证全县国民经济计划和发展规划的实施。负责全县社会信用体系建设的指导、协调和综合管理。承担指导推进和综合协调全县经济体制改革，研究经济体制改革的重大问题，组织拟订综合性经济体制改革方案，协调有关专项经济体制改革，组织、指导和协调综合配套改革试点和重大专项经济体制改革试点。承担县委财经委员会具体工作。</w:t>
      </w:r>
    </w:p>
    <w:p w14:paraId="73FC9E70">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提出全县全社会固定资产投资总规模，结构和资金来源建议。提出有关重大投资政策，规划重大项目布局，安排重大项目计划建议。申报安排财政性建设资金，指导和监督政策性资金的使用方向建议。申报限额以上和审批权限以内的基本建设项目。按照基本建设程序，负责全县基本建设项目立项、可行性研究报告和国家出资的工业（含内贸）、农业、水利、交通、铁道、民航、信息产业等行业和产业项目的初步设计审查、开工报告审批工作。申报和审核利用外资、境外投资的重大项目。负责以工代赈工作，研究提出全县以工代赈政策建议，指导全县以工代赈工作。</w:t>
      </w:r>
    </w:p>
    <w:p w14:paraId="49E89B97">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引导民间投资方向。负责全县经济合作活动和上级部门交办的相关会展组织、协调和服务工作。负责全县经济合作项目策划、收集、分析、包装、发布、推介、项目签约和招商引资重大项目的促进和落实。研究推动开放合作，提出利用外资的政策措施。</w:t>
      </w:r>
    </w:p>
    <w:p w14:paraId="0E614B46">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指导、协调并综合管理全县招标投标工作，对国家、省、州、县重大建设项目建设过程中的工程招标投标活动实施监督检查。依法管理和监督对外承包工程、对外劳务合作和出境就业等，承担境外投资管理的责任，牵头负责外派劳务和赴境外就业人员的权益保护工作。组织管理多双边无偿援助和赠款（不含财政合作项目下外国政府及国际金融组织赠款）等发展合作业务。</w:t>
      </w:r>
    </w:p>
    <w:p w14:paraId="0241EFE3">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研究提出促进能源发展的政策措施，拟订全县能源体制改革方案，推进能源体制改革。会同相关部门加强流域水电规划管理，推进新能源和可再生能源的开发利用。编制全县农网改造规划，指导协调农村能源发展工作。</w:t>
      </w:r>
    </w:p>
    <w:p w14:paraId="595BEEEC">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负责协调推进全县数据基础制度建设，统筹数据资源整合共享和开发利用，统筹推进数字经济、数字社会、数字理县的规划和建设等工作。</w:t>
      </w:r>
    </w:p>
    <w:p w14:paraId="28C27A9C">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拟订和执行价格、收费改革方案，管理县级列名管理的商品和服务价格，监管实行市场调节价的商品和服务价格。承担权限内的行政事业性收费和经营服务性收费管理工作。负责全县价格成本调查监审、价格监测、价格认证等工作。</w:t>
      </w:r>
    </w:p>
    <w:p w14:paraId="4EFE1633">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负责拟订全县粮食流通和县级储备粮管理的有关法规草案、规章制度和有关政策，并组织执行。监督检查县级储备粮库存数量、质量和安全。研究提出县级储备粮的收购、轮换、抛售计划，并组织实施。承担粮食预警监测和应急责任，负责全县粮食宏观调控具体工作，组织指导全县粮食系统统计工作。研究提出收储、动用县级储备粮的建议，并组织实施。负责国家粮食收购任务的落实，提出全县粮食收购价格和销售限价的实施方案，并监督执行。</w:t>
      </w:r>
    </w:p>
    <w:p w14:paraId="4A054697">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贯彻实施国家粮食质量标准，执行有关粮油、饲料的质量法规、质量（卫生）标准，承担全县粮油产品质量的监督检验，协同质量技术监督部门做好粮食质量标准的管理工作。编制全县粮食仓储、加工设施建设计划并组织实施。负责全县粮食仓储设施的报废、占用、拆迁的审核上报工作。指导全县粮食流通市场的行业管理，会同有关部门做好县级粮食批发市场体系建设。</w:t>
      </w:r>
    </w:p>
    <w:p w14:paraId="53A8DB6A">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13</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指导全县国有粮食企业的财务管理和会计报告工作。负责国家和省、州、县预算拨付的粮食政策性补贴资金和专项资金的使用管理。指导粮食直属事业单位管理好国有资产。</w:t>
      </w:r>
    </w:p>
    <w:p w14:paraId="3B12D60E">
      <w:pPr>
        <w:widowControl/>
        <w:adjustRightInd w:val="0"/>
        <w:snapToGrid w:val="0"/>
        <w:spacing w:line="360" w:lineRule="auto"/>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14</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负责重要物资和应急物资收储、轮换和日常管理。负责电力、成品油</w:t>
      </w:r>
      <w:r>
        <w:rPr>
          <w:rFonts w:hint="eastAsia" w:ascii="仿宋_GB2312" w:hAnsi="仿宋_GB2312" w:eastAsia="仿宋_GB2312" w:cs="仿宋_GB2312"/>
          <w:kern w:val="0"/>
          <w:sz w:val="32"/>
          <w:szCs w:val="32"/>
          <w:lang w:eastAsia="zh-CN"/>
        </w:rPr>
        <w:t>。</w:t>
      </w:r>
    </w:p>
    <w:p w14:paraId="5A4AB6F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年重点工作</w:t>
      </w:r>
    </w:p>
    <w:p w14:paraId="62ADFFEE">
      <w:pPr>
        <w:widowControl/>
        <w:adjustRightInd w:val="0"/>
        <w:snapToGrid w:val="0"/>
        <w:spacing w:line="360" w:lineRule="auto"/>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bidi="ar-SA"/>
        </w:rPr>
        <w:t>一是聚焦指标攻坚，确保经济稳定增长。力争2026年地区生产总值增长5.9%；固定资产投资实现25亿元；规上工业增加值增长3%，新升规工业企业1户；社会消费品零售总额增长7.5%，培育限上商贸主体3户；服务业增加值增长7%，培育规上服务业企业1户；招商引资新引进5000万元以上产业项目2个，到位资金3亿元以上，签约项目资金到位率达55%。</w:t>
      </w:r>
    </w:p>
    <w:p w14:paraId="7A98B8EF">
      <w:pPr>
        <w:widowControl/>
        <w:adjustRightInd w:val="0"/>
        <w:snapToGrid w:val="0"/>
        <w:spacing w:line="360" w:lineRule="auto"/>
        <w:ind w:firstLine="420" w:firstLineChars="200"/>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rPr>
        <w:t xml:space="preserve">  </w:t>
      </w:r>
      <w:r>
        <w:rPr>
          <w:rFonts w:hint="eastAsia" w:ascii="仿宋_GB2312" w:hAnsi="仿宋_GB2312" w:eastAsia="仿宋_GB2312" w:cs="仿宋_GB2312"/>
          <w:kern w:val="0"/>
          <w:sz w:val="32"/>
          <w:szCs w:val="32"/>
          <w:lang w:val="en-US" w:eastAsia="zh-CN" w:bidi="ar-SA"/>
        </w:rPr>
        <w:t>二是狠抓项目建设，增强投资拉动作用。2026年全力推进阿坝州理县三湘大道市政基础设施建设项目等5个中央预算内项目申报落地，争取更多资金支持；持续梳理储备优质项目，完善项目要素包，提升项目申报成功率。</w:t>
      </w:r>
      <w:r>
        <w:rPr>
          <w:rFonts w:hint="default" w:ascii="仿宋_GB2312" w:hAnsi="仿宋_GB2312" w:eastAsia="仿宋_GB2312" w:cs="仿宋_GB2312"/>
          <w:kern w:val="0"/>
          <w:sz w:val="32"/>
          <w:szCs w:val="32"/>
          <w:lang w:val="en-US" w:eastAsia="zh-CN" w:bidi="ar-SA"/>
        </w:rPr>
        <w:t>继续执行《理县重点项目管理办法》《骏马蜗牛榜》机制，推动国道317线理县段灾害防治工程等14个续建项目年内完工；确保国道317线沙坝至小丘地段改建工程等5个计划新开工项目顺利开工；督促特高压等重大项目按时报量，稳定投资增速。</w:t>
      </w:r>
    </w:p>
    <w:p w14:paraId="67C252F0">
      <w:pPr>
        <w:widowControl/>
        <w:adjustRightInd w:val="0"/>
        <w:snapToGrid w:val="0"/>
        <w:spacing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0"/>
          <w:sz w:val="32"/>
          <w:szCs w:val="32"/>
          <w:lang w:val="en-US" w:eastAsia="zh-CN" w:bidi="ar-SA"/>
        </w:rPr>
        <w:t>三是强化粮储安全，完善应急保供机制。2026年完成州级储备大米1152.6吨、县级储备大米801.6吨、菜籽油50吨轮换任务；开展政策性粮油库存检查2次，确保库存安全</w:t>
      </w:r>
      <w:r>
        <w:rPr>
          <w:rFonts w:hint="eastAsia" w:ascii="仿宋_GB2312" w:hAnsi="仿宋_GB2312" w:eastAsia="仿宋_GB2312" w:cs="仿宋_GB2312"/>
          <w:kern w:val="2"/>
          <w:sz w:val="32"/>
          <w:szCs w:val="32"/>
        </w:rPr>
        <w:t>。</w:t>
      </w:r>
    </w:p>
    <w:p w14:paraId="67489E71">
      <w:pPr>
        <w:widowControl/>
        <w:adjustRightInd w:val="0"/>
        <w:snapToGrid w:val="0"/>
        <w:spacing w:line="360" w:lineRule="auto"/>
        <w:ind w:firstLine="640" w:firstLineChars="200"/>
        <w:rPr>
          <w:rFonts w:hint="eastAsia" w:ascii="仿宋_GB2312" w:hAnsi="仿宋_GB2312" w:eastAsia="仿宋_GB2312" w:cs="仿宋_GB2312"/>
          <w:kern w:val="2"/>
          <w:sz w:val="32"/>
          <w:szCs w:val="32"/>
        </w:rPr>
      </w:pPr>
    </w:p>
    <w:p w14:paraId="1B223F2C">
      <w:pPr>
        <w:numPr>
          <w:ilvl w:val="0"/>
          <w:numId w:val="2"/>
        </w:numPr>
        <w:ind w:firstLine="640" w:firstLineChars="200"/>
        <w:rPr>
          <w:sz w:val="32"/>
          <w:szCs w:val="32"/>
        </w:rPr>
      </w:pPr>
      <w:r>
        <w:rPr>
          <w:rFonts w:ascii="Times New Roman" w:hAnsi="Times New Roman" w:eastAsia="黑体"/>
          <w:sz w:val="32"/>
          <w:szCs w:val="32"/>
        </w:rPr>
        <w:t>部门预算单位构成</w:t>
      </w:r>
    </w:p>
    <w:p w14:paraId="2E0260C9">
      <w:pPr>
        <w:widowControl/>
        <w:adjustRightInd w:val="0"/>
        <w:snapToGrid w:val="0"/>
        <w:spacing w:line="360" w:lineRule="auto"/>
        <w:ind w:firstLine="640" w:firstLineChars="200"/>
        <w:rPr>
          <w:rFonts w:ascii="方正仿宋_GBK" w:hAnsi="方正仿宋_GBK" w:eastAsia="方正仿宋_GBK" w:cs="方正仿宋_GBK"/>
          <w:kern w:val="0"/>
          <w:sz w:val="32"/>
          <w:szCs w:val="32"/>
        </w:rPr>
      </w:pPr>
      <w:r>
        <w:rPr>
          <w:rFonts w:hint="eastAsia" w:ascii="仿宋_GB2312" w:hAnsi="仿宋_GB2312" w:eastAsia="仿宋_GB2312" w:cs="仿宋_GB2312"/>
          <w:kern w:val="0"/>
          <w:sz w:val="32"/>
          <w:szCs w:val="32"/>
          <w:lang w:val="en-US" w:eastAsia="zh-CN" w:bidi="ar-SA"/>
        </w:rPr>
        <w:t>理县发展改革和经信商务局是属财政全额拨款的一级预算单位，内设项目管理股、企业信息化股等5个股室。理县发展改革和经信商务局全额拨款编制为56名，实有在职人员47人。</w:t>
      </w:r>
    </w:p>
    <w:p w14:paraId="0EDE2748">
      <w:pPr>
        <w:pStyle w:val="13"/>
        <w:ind w:firstLine="640"/>
        <w:rPr>
          <w:rFonts w:ascii="Times New Roman" w:hAnsi="Times New Roman" w:eastAsia="黑体"/>
          <w:sz w:val="32"/>
          <w:szCs w:val="32"/>
        </w:rPr>
      </w:pPr>
      <w:r>
        <w:rPr>
          <w:rFonts w:ascii="Times New Roman" w:hAnsi="Times New Roman" w:eastAsia="黑体"/>
          <w:sz w:val="32"/>
          <w:szCs w:val="32"/>
        </w:rPr>
        <w:t>三、收支预算情况说明</w:t>
      </w:r>
    </w:p>
    <w:p w14:paraId="537EE2BB">
      <w:pPr>
        <w:ind w:firstLine="640" w:firstLineChars="200"/>
        <w:rPr>
          <w:rFonts w:ascii="方正仿宋_GBK" w:hAnsi="方正仿宋_GBK" w:eastAsia="方正仿宋_GBK" w:cs="方正仿宋_GBK"/>
          <w:sz w:val="32"/>
          <w:szCs w:val="32"/>
        </w:rPr>
      </w:pPr>
      <w:r>
        <w:rPr>
          <w:rFonts w:hint="eastAsia" w:ascii="仿宋_GB2312" w:hAnsi="仿宋_GB2312" w:eastAsia="仿宋_GB2312" w:cs="仿宋_GB2312"/>
          <w:kern w:val="0"/>
          <w:sz w:val="32"/>
          <w:szCs w:val="32"/>
          <w:lang w:val="en-US" w:eastAsia="zh-CN" w:bidi="ar-SA"/>
        </w:rPr>
        <w:t>按照综合预算的原则，理县发展改革和经信商务局所有收入和支出均纳入预算管理</w:t>
      </w:r>
      <w:r>
        <w:rPr>
          <w:rFonts w:hint="eastAsia" w:ascii="方正仿宋_GBK" w:hAnsi="方正仿宋_GBK" w:eastAsia="方正仿宋_GBK" w:cs="方正仿宋_GBK"/>
          <w:sz w:val="32"/>
          <w:szCs w:val="32"/>
        </w:rPr>
        <w:t>。</w:t>
      </w:r>
    </w:p>
    <w:p w14:paraId="3B798D16">
      <w:pPr>
        <w:numPr>
          <w:ilvl w:val="0"/>
          <w:numId w:val="3"/>
        </w:numPr>
        <w:ind w:firstLine="640" w:firstLineChars="200"/>
        <w:rPr>
          <w:rFonts w:ascii="方正仿宋_GBK" w:hAnsi="方正仿宋_GBK" w:eastAsia="方正仿宋_GBK" w:cs="方正仿宋_GBK"/>
          <w:sz w:val="32"/>
          <w:szCs w:val="32"/>
        </w:rPr>
      </w:pPr>
      <w:r>
        <w:rPr>
          <w:rFonts w:hint="eastAsia" w:ascii="仿宋_GB2312" w:hAnsi="仿宋_GB2312" w:eastAsia="仿宋_GB2312" w:cs="仿宋_GB2312"/>
          <w:sz w:val="32"/>
          <w:szCs w:val="32"/>
        </w:rPr>
        <w:t>收</w:t>
      </w:r>
      <w:r>
        <w:rPr>
          <w:rFonts w:hint="eastAsia" w:ascii="仿宋_GB2312" w:hAnsi="仿宋_GB2312" w:eastAsia="仿宋_GB2312" w:cs="仿宋_GB2312"/>
          <w:kern w:val="0"/>
          <w:sz w:val="32"/>
          <w:szCs w:val="32"/>
          <w:lang w:val="en-US" w:eastAsia="zh-CN" w:bidi="ar-SA"/>
        </w:rPr>
        <w:t>入预算情况</w:t>
      </w:r>
    </w:p>
    <w:p w14:paraId="015E01A1">
      <w:pPr>
        <w:widowControl/>
        <w:adjustRightInd w:val="0"/>
        <w:snapToGrid w:val="0"/>
        <w:spacing w:line="360" w:lineRule="auto"/>
        <w:ind w:firstLine="640" w:firstLineChars="200"/>
        <w:rPr>
          <w:rFonts w:hint="default" w:ascii="方正仿宋_GBK" w:hAnsi="方正仿宋_GBK" w:eastAsia="方正仿宋_GBK" w:cs="方正仿宋_GBK"/>
          <w:kern w:val="0"/>
          <w:sz w:val="32"/>
          <w:szCs w:val="32"/>
          <w:lang w:val="en-US" w:eastAsia="zh-CN"/>
        </w:rPr>
      </w:pPr>
      <w:r>
        <w:rPr>
          <w:rFonts w:hint="eastAsia" w:ascii="仿宋_GB2312" w:hAnsi="仿宋_GB2312" w:eastAsia="仿宋_GB2312" w:cs="仿宋_GB2312"/>
          <w:kern w:val="0"/>
          <w:sz w:val="32"/>
          <w:szCs w:val="32"/>
          <w:lang w:val="en-US" w:eastAsia="zh-CN" w:bidi="ar-SA"/>
        </w:rPr>
        <w:t>收入预算9332668.25元，其中：上年结转0元，一般公共预算拨款收入9332668.25元，占100%。</w:t>
      </w:r>
    </w:p>
    <w:p w14:paraId="522AB83A">
      <w:pPr>
        <w:numPr>
          <w:ilvl w:val="0"/>
          <w:numId w:val="3"/>
        </w:numPr>
        <w:ind w:firstLine="640" w:firstLineChars="200"/>
        <w:rPr>
          <w:rFonts w:ascii="方正仿宋_GBK" w:hAnsi="方正仿宋_GBK" w:eastAsia="方正仿宋_GBK" w:cs="方正仿宋_GBK"/>
          <w:sz w:val="32"/>
          <w:szCs w:val="32"/>
        </w:rPr>
      </w:pPr>
      <w:r>
        <w:rPr>
          <w:rFonts w:hint="eastAsia" w:ascii="仿宋_GB2312" w:hAnsi="仿宋_GB2312" w:eastAsia="仿宋_GB2312" w:cs="仿宋_GB2312"/>
          <w:sz w:val="32"/>
          <w:szCs w:val="32"/>
        </w:rPr>
        <w:t>支</w:t>
      </w:r>
      <w:r>
        <w:rPr>
          <w:rFonts w:hint="eastAsia" w:ascii="仿宋_GB2312" w:hAnsi="仿宋_GB2312" w:eastAsia="仿宋_GB2312" w:cs="仿宋_GB2312"/>
          <w:kern w:val="0"/>
          <w:sz w:val="32"/>
          <w:szCs w:val="32"/>
          <w:lang w:val="en-US" w:eastAsia="zh-CN" w:bidi="ar-SA"/>
        </w:rPr>
        <w:t>出预算情况</w:t>
      </w:r>
      <w:r>
        <w:rPr>
          <w:rFonts w:hint="eastAsia" w:ascii="方正仿宋_GBK" w:hAnsi="方正仿宋_GBK" w:eastAsia="方正仿宋_GBK" w:cs="方正仿宋_GBK"/>
          <w:sz w:val="32"/>
          <w:szCs w:val="32"/>
        </w:rPr>
        <w:t xml:space="preserve"> </w:t>
      </w:r>
    </w:p>
    <w:p w14:paraId="2FD2B620">
      <w:pPr>
        <w:ind w:firstLine="640" w:firstLineChars="200"/>
        <w:jc w:val="left"/>
        <w:rPr>
          <w:rFonts w:ascii="方正仿宋_GBK" w:hAnsi="方正仿宋_GBK" w:eastAsia="方正仿宋_GBK" w:cs="方正仿宋_GBK"/>
          <w:sz w:val="32"/>
          <w:szCs w:val="32"/>
        </w:rPr>
      </w:pPr>
      <w:r>
        <w:rPr>
          <w:rFonts w:hint="eastAsia" w:ascii="仿宋_GB2312" w:hAnsi="仿宋_GB2312" w:eastAsia="仿宋_GB2312" w:cs="仿宋_GB2312"/>
          <w:kern w:val="0"/>
          <w:sz w:val="32"/>
          <w:szCs w:val="32"/>
          <w:lang w:val="en-US" w:eastAsia="zh-CN" w:bidi="ar-SA"/>
        </w:rPr>
        <w:t>支出预算9332668.25元，其中：一般公共服务支出6724263元，占72.05%；社会保障和就业支出1376496.76元，占14.75%；卫生健康支出541619.63元，占5.8%；住房保障支出690288.86元，占7.4%。</w:t>
      </w:r>
    </w:p>
    <w:p w14:paraId="13E035A0">
      <w:pPr>
        <w:ind w:left="420" w:leftChars="200"/>
        <w:rPr>
          <w:rFonts w:ascii="Times New Roman" w:hAnsi="Times New Roman" w:eastAsia="黑体"/>
          <w:sz w:val="32"/>
          <w:szCs w:val="32"/>
        </w:rPr>
      </w:pPr>
      <w:r>
        <w:rPr>
          <w:rFonts w:hint="eastAsia" w:ascii="Times New Roman" w:hAnsi="Times New Roman" w:eastAsia="黑体"/>
          <w:sz w:val="32"/>
          <w:szCs w:val="32"/>
        </w:rPr>
        <w:t>四、</w:t>
      </w:r>
      <w:r>
        <w:rPr>
          <w:rFonts w:ascii="Times New Roman" w:hAnsi="Times New Roman" w:eastAsia="黑体"/>
          <w:sz w:val="32"/>
          <w:szCs w:val="32"/>
        </w:rPr>
        <w:t>财政拨款收支预算情况说明</w:t>
      </w:r>
    </w:p>
    <w:p w14:paraId="4D17F680">
      <w:pPr>
        <w:pStyle w:val="9"/>
        <w:widowControl/>
        <w:shd w:val="clear" w:color="auto" w:fill="FFFFFF"/>
        <w:spacing w:before="105" w:beforeAutospacing="0" w:after="105" w:afterAutospacing="0" w:line="30" w:lineRule="atLeast"/>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2026年财政拨款收支总预算9332668.25元，比2025年财政拨款收支总预算增加1225333.16元，主要原因是2025年新招录8人，增加了工资和职工各项保险缴费预算。收入包括：本年一般公共预算拨款收入9332668.25元，上年结转一般公共预算收入0元，上年结转财政拨款资金0元；支出包括：一般公共服务支出6724263元，社会保障和就业支出1376496.76元，卫生健康支出5411619.63元，住房保障支出690288.86元。</w:t>
      </w:r>
    </w:p>
    <w:p w14:paraId="14210F87">
      <w:pPr>
        <w:ind w:firstLine="640" w:firstLineChars="200"/>
        <w:rPr>
          <w:rFonts w:ascii="Times New Roman" w:hAnsi="Times New Roman" w:eastAsia="黑体"/>
          <w:sz w:val="32"/>
          <w:szCs w:val="32"/>
        </w:rPr>
      </w:pPr>
      <w:r>
        <w:rPr>
          <w:rFonts w:ascii="Times New Roman" w:hAnsi="Times New Roman" w:eastAsia="黑体"/>
          <w:sz w:val="32"/>
          <w:szCs w:val="32"/>
        </w:rPr>
        <w:t>五、一般公共预算当年拨款情况说明</w:t>
      </w:r>
    </w:p>
    <w:p w14:paraId="4226EC0C">
      <w:pPr>
        <w:pStyle w:val="14"/>
        <w:spacing w:before="0" w:line="360" w:lineRule="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（一）一般公共预算当年拨款规模变化情况</w:t>
      </w:r>
    </w:p>
    <w:p w14:paraId="03FA63A2">
      <w:pPr>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2026年一般公共预算当年拨款9332668.25元，比2024年预算数增加1225333.16元，主要原因是2025年新招录8人，增加了工资和职工各项保险缴费。</w:t>
      </w:r>
    </w:p>
    <w:p w14:paraId="03A3B0BD">
      <w:pPr>
        <w:pStyle w:val="14"/>
        <w:numPr>
          <w:ilvl w:val="0"/>
          <w:numId w:val="1"/>
        </w:numPr>
        <w:spacing w:before="0" w:line="360" w:lineRule="auto"/>
        <w:ind w:firstLine="640"/>
        <w:rPr>
          <w:rFonts w:ascii="方正仿宋_GBK" w:hAnsi="方正仿宋_GBK" w:eastAsia="方正仿宋_GBK" w:cs="方正仿宋_GBK"/>
          <w:kern w:val="2"/>
          <w:sz w:val="32"/>
          <w:szCs w:val="32"/>
        </w:rPr>
      </w:pPr>
      <w:r>
        <w:rPr>
          <w:rFonts w:hint="eastAsia" w:ascii="方正仿宋_GBK" w:hAnsi="方正仿宋_GBK" w:eastAsia="方正仿宋_GBK" w:cs="方正仿宋_GBK"/>
          <w:sz w:val="32"/>
          <w:szCs w:val="32"/>
        </w:rPr>
        <w:t>一</w:t>
      </w:r>
      <w:r>
        <w:rPr>
          <w:rFonts w:hint="eastAsia" w:ascii="仿宋_GB2312" w:hAnsi="仿宋_GB2312" w:eastAsia="仿宋_GB2312" w:cs="仿宋_GB2312"/>
          <w:kern w:val="0"/>
          <w:sz w:val="32"/>
          <w:szCs w:val="32"/>
          <w:lang w:val="en-US" w:eastAsia="zh-CN" w:bidi="ar-SA"/>
        </w:rPr>
        <w:t>般公共预算当年拨款结构情况</w:t>
      </w:r>
    </w:p>
    <w:p w14:paraId="46F973C8">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xml:space="preserve">一般公共服务支出6724263元，占72.05%；社会保障和就业支出1376496.76元，占14.75%；卫生健康支出541619.63元，占5.8%；住房保障支出690288.86元，占7.4%。 </w:t>
      </w:r>
    </w:p>
    <w:p w14:paraId="104D5742">
      <w:pPr>
        <w:pStyle w:val="14"/>
        <w:numPr>
          <w:ilvl w:val="0"/>
          <w:numId w:val="1"/>
        </w:numPr>
        <w:spacing w:before="0" w:line="360" w:lineRule="auto"/>
        <w:ind w:firstLine="64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一般公共预算当年拨款具体使用情况</w:t>
      </w:r>
    </w:p>
    <w:p w14:paraId="64AD00FF">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1.行政运行(2010401)支出</w:t>
      </w:r>
      <w:r>
        <w:rPr>
          <w:rFonts w:hint="eastAsia" w:hAnsi="仿宋_GB2312" w:cs="仿宋_GB2312"/>
          <w:kern w:val="0"/>
          <w:sz w:val="32"/>
          <w:szCs w:val="32"/>
          <w:lang w:val="en-US" w:eastAsia="zh-CN" w:bidi="ar-SA"/>
        </w:rPr>
        <w:t>4134552.6</w:t>
      </w:r>
      <w:r>
        <w:rPr>
          <w:rFonts w:hint="eastAsia" w:ascii="仿宋_GB2312" w:hAnsi="仿宋_GB2312" w:eastAsia="仿宋_GB2312" w:cs="仿宋_GB2312"/>
          <w:kern w:val="0"/>
          <w:sz w:val="32"/>
          <w:szCs w:val="32"/>
          <w:lang w:val="en-US" w:eastAsia="zh-CN" w:bidi="ar-SA"/>
        </w:rPr>
        <w:t>元：主要用于职工工资及日常公用经费。</w:t>
      </w:r>
    </w:p>
    <w:p w14:paraId="4ECDA037">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2.事业运行(2010450)支出</w:t>
      </w:r>
      <w:r>
        <w:rPr>
          <w:rFonts w:hint="eastAsia" w:hAnsi="仿宋_GB2312" w:cs="仿宋_GB2312"/>
          <w:kern w:val="0"/>
          <w:sz w:val="32"/>
          <w:szCs w:val="32"/>
          <w:lang w:val="en-US" w:eastAsia="zh-CN" w:bidi="ar-SA"/>
        </w:rPr>
        <w:t>2589707.4</w:t>
      </w:r>
      <w:r>
        <w:rPr>
          <w:rFonts w:hint="eastAsia" w:ascii="仿宋_GB2312" w:hAnsi="仿宋_GB2312" w:eastAsia="仿宋_GB2312" w:cs="仿宋_GB2312"/>
          <w:kern w:val="0"/>
          <w:sz w:val="32"/>
          <w:szCs w:val="32"/>
          <w:lang w:val="en-US" w:eastAsia="zh-CN" w:bidi="ar-SA"/>
        </w:rPr>
        <w:t>元：主要用于职工工资及日常公用经费。</w:t>
      </w:r>
    </w:p>
    <w:p w14:paraId="465D3839">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3.机关事业单位基本养老保险缴费支出（2080505）支出</w:t>
      </w:r>
      <w:r>
        <w:rPr>
          <w:rFonts w:hint="eastAsia" w:hAnsi="仿宋_GB2312" w:cs="仿宋_GB2312"/>
          <w:kern w:val="0"/>
          <w:sz w:val="32"/>
          <w:szCs w:val="32"/>
          <w:lang w:val="en-US" w:eastAsia="zh-CN" w:bidi="ar-SA"/>
        </w:rPr>
        <w:t>917667.51</w:t>
      </w:r>
      <w:r>
        <w:rPr>
          <w:rFonts w:hint="eastAsia" w:ascii="仿宋_GB2312" w:hAnsi="仿宋_GB2312" w:eastAsia="仿宋_GB2312" w:cs="仿宋_GB2312"/>
          <w:kern w:val="0"/>
          <w:sz w:val="32"/>
          <w:szCs w:val="32"/>
          <w:lang w:val="en-US" w:eastAsia="zh-CN" w:bidi="ar-SA"/>
        </w:rPr>
        <w:t>元：主要用于职工基本养老保险缴费。</w:t>
      </w:r>
    </w:p>
    <w:p w14:paraId="04792FE5">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4.机关事业单位职业年金缴费支出(2080506)支出</w:t>
      </w:r>
      <w:r>
        <w:rPr>
          <w:rFonts w:hint="eastAsia" w:hAnsi="仿宋_GB2312" w:cs="仿宋_GB2312"/>
          <w:kern w:val="0"/>
          <w:sz w:val="32"/>
          <w:szCs w:val="32"/>
          <w:lang w:val="en-US" w:eastAsia="zh-CN" w:bidi="ar-SA"/>
        </w:rPr>
        <w:t>458832.25</w:t>
      </w:r>
      <w:r>
        <w:rPr>
          <w:rFonts w:hint="eastAsia" w:ascii="仿宋_GB2312" w:hAnsi="仿宋_GB2312" w:eastAsia="仿宋_GB2312" w:cs="仿宋_GB2312"/>
          <w:kern w:val="0"/>
          <w:sz w:val="32"/>
          <w:szCs w:val="32"/>
          <w:lang w:val="en-US" w:eastAsia="zh-CN" w:bidi="ar-SA"/>
        </w:rPr>
        <w:t>元：主要用于职工职业年金缴费。</w:t>
      </w:r>
    </w:p>
    <w:p w14:paraId="698F0698">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5.行政单位医疗(2101101)支出</w:t>
      </w:r>
      <w:r>
        <w:rPr>
          <w:rFonts w:hint="eastAsia" w:hAnsi="仿宋_GB2312" w:cs="仿宋_GB2312"/>
          <w:kern w:val="0"/>
          <w:sz w:val="32"/>
          <w:szCs w:val="32"/>
          <w:lang w:val="en-US" w:eastAsia="zh-CN" w:bidi="ar-SA"/>
        </w:rPr>
        <w:t>240842.42</w:t>
      </w:r>
      <w:r>
        <w:rPr>
          <w:rFonts w:hint="eastAsia" w:ascii="仿宋_GB2312" w:hAnsi="仿宋_GB2312" w:eastAsia="仿宋_GB2312" w:cs="仿宋_GB2312"/>
          <w:kern w:val="0"/>
          <w:sz w:val="32"/>
          <w:szCs w:val="32"/>
          <w:lang w:val="en-US" w:eastAsia="zh-CN" w:bidi="ar-SA"/>
        </w:rPr>
        <w:t>元：主要用于职工基本医疗保险缴费。</w:t>
      </w:r>
    </w:p>
    <w:p w14:paraId="4648DAEC">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6.事业单位医疗(2101102)支出</w:t>
      </w:r>
      <w:r>
        <w:rPr>
          <w:rFonts w:hint="eastAsia" w:hAnsi="仿宋_GB2312" w:cs="仿宋_GB2312"/>
          <w:kern w:val="0"/>
          <w:sz w:val="32"/>
          <w:szCs w:val="32"/>
          <w:lang w:val="en-US" w:eastAsia="zh-CN" w:bidi="ar-SA"/>
        </w:rPr>
        <w:t>161826.09</w:t>
      </w:r>
      <w:r>
        <w:rPr>
          <w:rFonts w:hint="eastAsia" w:ascii="仿宋_GB2312" w:hAnsi="仿宋_GB2312" w:eastAsia="仿宋_GB2312" w:cs="仿宋_GB2312"/>
          <w:kern w:val="0"/>
          <w:sz w:val="32"/>
          <w:szCs w:val="32"/>
          <w:lang w:val="en-US" w:eastAsia="zh-CN" w:bidi="ar-SA"/>
        </w:rPr>
        <w:t>元：主要用于职工基本医疗保险缴费。</w:t>
      </w:r>
    </w:p>
    <w:p w14:paraId="3DDC051B">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7.公务员医疗补助（2101103）支出</w:t>
      </w:r>
      <w:r>
        <w:rPr>
          <w:rFonts w:hint="eastAsia" w:hAnsi="仿宋_GB2312" w:cs="仿宋_GB2312"/>
          <w:kern w:val="0"/>
          <w:sz w:val="32"/>
          <w:szCs w:val="32"/>
          <w:lang w:val="en-US" w:eastAsia="zh-CN" w:bidi="ar-SA"/>
        </w:rPr>
        <w:t>138951.12</w:t>
      </w:r>
      <w:r>
        <w:rPr>
          <w:rFonts w:hint="eastAsia" w:ascii="仿宋_GB2312" w:hAnsi="仿宋_GB2312" w:eastAsia="仿宋_GB2312" w:cs="仿宋_GB2312"/>
          <w:kern w:val="0"/>
          <w:sz w:val="32"/>
          <w:szCs w:val="32"/>
          <w:lang w:val="en-US" w:eastAsia="zh-CN" w:bidi="ar-SA"/>
        </w:rPr>
        <w:t>元：主要用于职工医疗补助缴费。</w:t>
      </w:r>
    </w:p>
    <w:p w14:paraId="671A8743">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8.住房保障（2210201）支出</w:t>
      </w:r>
      <w:r>
        <w:rPr>
          <w:rFonts w:hint="eastAsia" w:hAnsi="仿宋_GB2312" w:cs="仿宋_GB2312"/>
          <w:kern w:val="0"/>
          <w:sz w:val="32"/>
          <w:szCs w:val="32"/>
          <w:lang w:val="en-US" w:eastAsia="zh-CN" w:bidi="ar-SA"/>
        </w:rPr>
        <w:t>690288.86</w:t>
      </w:r>
      <w:r>
        <w:rPr>
          <w:rFonts w:hint="eastAsia" w:ascii="仿宋_GB2312" w:hAnsi="仿宋_GB2312" w:eastAsia="仿宋_GB2312" w:cs="仿宋_GB2312"/>
          <w:kern w:val="0"/>
          <w:sz w:val="32"/>
          <w:szCs w:val="32"/>
          <w:lang w:val="en-US" w:eastAsia="zh-CN" w:bidi="ar-SA"/>
        </w:rPr>
        <w:t>元：主要用于职工住房保障缴费。</w:t>
      </w:r>
    </w:p>
    <w:p w14:paraId="147ECC14">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六、一般公共预算基本支出情况说明</w:t>
      </w:r>
    </w:p>
    <w:p w14:paraId="6B21C2C8">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年一般公共预算基本支出9332668.25元，其中：人员经费</w:t>
      </w:r>
      <w:r>
        <w:rPr>
          <w:rFonts w:hint="eastAsia" w:hAnsi="仿宋_GB2312" w:cs="仿宋_GB2312"/>
          <w:kern w:val="0"/>
          <w:sz w:val="32"/>
          <w:szCs w:val="32"/>
          <w:lang w:val="en-US" w:eastAsia="zh-CN" w:bidi="ar-SA"/>
        </w:rPr>
        <w:t>8704102.25</w:t>
      </w:r>
      <w:r>
        <w:rPr>
          <w:rFonts w:hint="eastAsia" w:ascii="仿宋_GB2312" w:hAnsi="仿宋_GB2312" w:eastAsia="仿宋_GB2312" w:cs="仿宋_GB2312"/>
          <w:kern w:val="0"/>
          <w:sz w:val="32"/>
          <w:szCs w:val="32"/>
          <w:lang w:val="en-US" w:eastAsia="zh-CN" w:bidi="ar-SA"/>
        </w:rPr>
        <w:t>元，主要包括：基本工资、津贴补贴、奖金、其他社会保障缴费、绩效工资、机关事业单位基本养老保险缴费、职业年金缴费、其他工资福利支出、奖励金、住房公积金、其他</w:t>
      </w:r>
      <w:r>
        <w:rPr>
          <w:rFonts w:hint="eastAsia" w:hAnsi="仿宋_GB2312" w:cs="仿宋_GB2312"/>
          <w:kern w:val="0"/>
          <w:sz w:val="32"/>
          <w:szCs w:val="32"/>
          <w:lang w:val="en-US" w:eastAsia="zh-CN" w:bidi="ar-SA"/>
        </w:rPr>
        <w:t>商品和服务支出</w:t>
      </w:r>
      <w:r>
        <w:rPr>
          <w:rFonts w:hint="eastAsia" w:ascii="仿宋_GB2312" w:hAnsi="仿宋_GB2312" w:eastAsia="仿宋_GB2312" w:cs="仿宋_GB2312"/>
          <w:kern w:val="0"/>
          <w:sz w:val="32"/>
          <w:szCs w:val="32"/>
          <w:lang w:val="en-US" w:eastAsia="zh-CN" w:bidi="ar-SA"/>
        </w:rPr>
        <w:t>。</w:t>
      </w:r>
    </w:p>
    <w:p w14:paraId="3CA7DABF">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公用经费</w:t>
      </w:r>
      <w:r>
        <w:rPr>
          <w:rFonts w:hint="eastAsia" w:hAnsi="仿宋_GB2312" w:cs="仿宋_GB2312"/>
          <w:kern w:val="0"/>
          <w:sz w:val="32"/>
          <w:szCs w:val="32"/>
          <w:lang w:val="en-US" w:eastAsia="zh-CN" w:bidi="ar-SA"/>
        </w:rPr>
        <w:t>628566</w:t>
      </w:r>
      <w:r>
        <w:rPr>
          <w:rFonts w:hint="eastAsia" w:ascii="仿宋_GB2312" w:hAnsi="仿宋_GB2312" w:eastAsia="仿宋_GB2312" w:cs="仿宋_GB2312"/>
          <w:kern w:val="0"/>
          <w:sz w:val="32"/>
          <w:szCs w:val="32"/>
          <w:lang w:val="en-US" w:eastAsia="zh-CN" w:bidi="ar-SA"/>
        </w:rPr>
        <w:t>元，主要包括：办公费、印刷费、水电费、邮电费、取暖费、因公出国境费、公务接待费、公务用车运行维护费、差旅费、维修（护）费、会议费、培训费、劳务费、工会经费、福利费、退休费、生活补助费、其他交通工具运行维护费、其他商品和服务支出。</w:t>
      </w:r>
    </w:p>
    <w:p w14:paraId="546F636F">
      <w:pPr>
        <w:pStyle w:val="14"/>
        <w:spacing w:before="0" w:line="360" w:lineRule="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xml:space="preserve"> 七、“三公”经费财政拨款预算安排情况说明</w:t>
      </w:r>
    </w:p>
    <w:p w14:paraId="0042E412">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年“三公”经费财政拨款预算数</w:t>
      </w:r>
      <w:r>
        <w:rPr>
          <w:rFonts w:hint="eastAsia" w:hAnsi="仿宋_GB2312" w:cs="仿宋_GB2312"/>
          <w:kern w:val="0"/>
          <w:sz w:val="32"/>
          <w:szCs w:val="32"/>
          <w:lang w:val="en-US" w:eastAsia="zh-CN" w:bidi="ar-SA"/>
        </w:rPr>
        <w:t>87900</w:t>
      </w:r>
      <w:r>
        <w:rPr>
          <w:rFonts w:hint="eastAsia" w:ascii="仿宋_GB2312" w:hAnsi="仿宋_GB2312" w:eastAsia="仿宋_GB2312" w:cs="仿宋_GB2312"/>
          <w:kern w:val="0"/>
          <w:sz w:val="32"/>
          <w:szCs w:val="32"/>
          <w:lang w:val="en-US" w:eastAsia="zh-CN" w:bidi="ar-SA"/>
        </w:rPr>
        <w:t>元，其中：因公出国（境）经费0元，公务接待费</w:t>
      </w:r>
      <w:r>
        <w:rPr>
          <w:rFonts w:hint="eastAsia" w:hAnsi="仿宋_GB2312" w:cs="仿宋_GB2312"/>
          <w:kern w:val="0"/>
          <w:sz w:val="32"/>
          <w:szCs w:val="32"/>
          <w:lang w:val="en-US" w:eastAsia="zh-CN" w:bidi="ar-SA"/>
        </w:rPr>
        <w:t>9900</w:t>
      </w:r>
      <w:r>
        <w:rPr>
          <w:rFonts w:hint="eastAsia" w:ascii="仿宋_GB2312" w:hAnsi="仿宋_GB2312" w:eastAsia="仿宋_GB2312" w:cs="仿宋_GB2312"/>
          <w:kern w:val="0"/>
          <w:sz w:val="32"/>
          <w:szCs w:val="32"/>
          <w:lang w:val="en-US" w:eastAsia="zh-CN" w:bidi="ar-SA"/>
        </w:rPr>
        <w:t>元，公务用车购置及运行维护费</w:t>
      </w:r>
      <w:r>
        <w:rPr>
          <w:rFonts w:hint="eastAsia" w:hAnsi="仿宋_GB2312" w:cs="仿宋_GB2312"/>
          <w:kern w:val="0"/>
          <w:sz w:val="32"/>
          <w:szCs w:val="32"/>
          <w:lang w:val="en-US" w:eastAsia="zh-CN" w:bidi="ar-SA"/>
        </w:rPr>
        <w:t>78000</w:t>
      </w:r>
      <w:r>
        <w:rPr>
          <w:rFonts w:hint="eastAsia" w:ascii="仿宋_GB2312" w:hAnsi="仿宋_GB2312" w:eastAsia="仿宋_GB2312" w:cs="仿宋_GB2312"/>
          <w:kern w:val="0"/>
          <w:sz w:val="32"/>
          <w:szCs w:val="32"/>
          <w:lang w:val="en-US" w:eastAsia="zh-CN" w:bidi="ar-SA"/>
        </w:rPr>
        <w:t>元。</w:t>
      </w:r>
    </w:p>
    <w:p w14:paraId="061EC9C8">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年因公出国（境）经费0元。</w:t>
      </w:r>
    </w:p>
    <w:p w14:paraId="744A4A2A">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年公务接待经费</w:t>
      </w:r>
      <w:r>
        <w:rPr>
          <w:rFonts w:hint="eastAsia" w:hAnsi="仿宋_GB2312" w:cs="仿宋_GB2312"/>
          <w:kern w:val="0"/>
          <w:sz w:val="32"/>
          <w:szCs w:val="32"/>
          <w:lang w:val="en-US" w:eastAsia="zh-CN" w:bidi="ar-SA"/>
        </w:rPr>
        <w:t>9900</w:t>
      </w:r>
      <w:r>
        <w:rPr>
          <w:rFonts w:hint="eastAsia" w:ascii="仿宋_GB2312" w:hAnsi="仿宋_GB2312" w:eastAsia="仿宋_GB2312" w:cs="仿宋_GB2312"/>
          <w:kern w:val="0"/>
          <w:sz w:val="32"/>
          <w:szCs w:val="32"/>
          <w:lang w:val="en-US" w:eastAsia="zh-CN" w:bidi="ar-SA"/>
        </w:rPr>
        <w:t>元，较上年增加</w:t>
      </w:r>
      <w:r>
        <w:rPr>
          <w:rFonts w:hint="eastAsia" w:hAnsi="仿宋_GB2312" w:cs="仿宋_GB2312"/>
          <w:kern w:val="0"/>
          <w:sz w:val="32"/>
          <w:szCs w:val="32"/>
          <w:lang w:val="en-US" w:eastAsia="zh-CN" w:bidi="ar-SA"/>
        </w:rPr>
        <w:t>880</w:t>
      </w:r>
      <w:r>
        <w:rPr>
          <w:rFonts w:hint="eastAsia" w:ascii="仿宋_GB2312" w:hAnsi="仿宋_GB2312" w:eastAsia="仿宋_GB2312" w:cs="仿宋_GB2312"/>
          <w:kern w:val="0"/>
          <w:sz w:val="32"/>
          <w:szCs w:val="32"/>
          <w:lang w:val="en-US" w:eastAsia="zh-CN" w:bidi="ar-SA"/>
        </w:rPr>
        <w:t>元，主要原因是</w:t>
      </w:r>
      <w:r>
        <w:rPr>
          <w:rFonts w:hint="eastAsia" w:hAnsi="仿宋_GB2312" w:cs="仿宋_GB2312"/>
          <w:kern w:val="0"/>
          <w:sz w:val="32"/>
          <w:szCs w:val="32"/>
          <w:lang w:val="en-US" w:eastAsia="zh-CN" w:bidi="ar-SA"/>
        </w:rPr>
        <w:t>新招人员，导致经费增加</w:t>
      </w:r>
      <w:r>
        <w:rPr>
          <w:rFonts w:hint="eastAsia" w:ascii="仿宋_GB2312" w:hAnsi="仿宋_GB2312" w:eastAsia="仿宋_GB2312" w:cs="仿宋_GB2312"/>
          <w:kern w:val="0"/>
          <w:sz w:val="32"/>
          <w:szCs w:val="32"/>
          <w:lang w:val="en-US" w:eastAsia="zh-CN" w:bidi="ar-SA"/>
        </w:rPr>
        <w:t>。</w:t>
      </w:r>
    </w:p>
    <w:p w14:paraId="73A30BC2">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年公务用车购置及运行维护费117000元，较上年</w:t>
      </w:r>
      <w:r>
        <w:rPr>
          <w:rFonts w:hint="eastAsia" w:hAnsi="仿宋_GB2312" w:cs="仿宋_GB2312"/>
          <w:kern w:val="0"/>
          <w:sz w:val="32"/>
          <w:szCs w:val="32"/>
          <w:lang w:val="en-US" w:eastAsia="zh-CN" w:bidi="ar-SA"/>
        </w:rPr>
        <w:t>减少39000</w:t>
      </w:r>
      <w:r>
        <w:rPr>
          <w:rFonts w:hint="eastAsia" w:ascii="仿宋_GB2312" w:hAnsi="仿宋_GB2312" w:eastAsia="仿宋_GB2312" w:cs="仿宋_GB2312"/>
          <w:kern w:val="0"/>
          <w:sz w:val="32"/>
          <w:szCs w:val="32"/>
          <w:lang w:val="en-US" w:eastAsia="zh-CN" w:bidi="ar-SA"/>
        </w:rPr>
        <w:t>元，主要原因是</w:t>
      </w:r>
      <w:r>
        <w:rPr>
          <w:rFonts w:hint="eastAsia" w:hAnsi="仿宋_GB2312" w:cs="仿宋_GB2312"/>
          <w:kern w:val="0"/>
          <w:sz w:val="32"/>
          <w:szCs w:val="32"/>
          <w:lang w:val="en-US" w:eastAsia="zh-CN" w:bidi="ar-SA"/>
        </w:rPr>
        <w:t>经县编办核定，我单位车编减少。</w:t>
      </w:r>
    </w:p>
    <w:p w14:paraId="27226F44">
      <w:pPr>
        <w:pStyle w:val="14"/>
        <w:spacing w:before="0" w:line="360" w:lineRule="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八、政府性基金预算支出情况说明</w:t>
      </w:r>
    </w:p>
    <w:p w14:paraId="12DFDF50">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年政府性基金预算拨款安排的支出0元。较202</w:t>
      </w:r>
      <w:r>
        <w:rPr>
          <w:rFonts w:hint="eastAsia" w:hAnsi="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年预算经费增加0元，增长0%。</w:t>
      </w:r>
    </w:p>
    <w:p w14:paraId="3FE0F9BF">
      <w:pPr>
        <w:pStyle w:val="14"/>
        <w:spacing w:before="0" w:line="360" w:lineRule="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九、其他重要事项的情况说明</w:t>
      </w:r>
    </w:p>
    <w:p w14:paraId="6C58A0CD">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（一）机关运行经费</w:t>
      </w:r>
    </w:p>
    <w:p w14:paraId="5FF6B06D">
      <w:pPr>
        <w:pStyle w:val="14"/>
        <w:spacing w:before="0" w:line="360" w:lineRule="auto"/>
        <w:ind w:firstLine="640" w:firstLineChars="200"/>
        <w:rPr>
          <w:rFonts w:hint="eastAsia" w:hAnsi="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年机关运行经费财政拨款预算为</w:t>
      </w:r>
      <w:r>
        <w:rPr>
          <w:rFonts w:hint="eastAsia" w:hAnsi="仿宋_GB2312" w:cs="仿宋_GB2312"/>
          <w:kern w:val="0"/>
          <w:sz w:val="32"/>
          <w:szCs w:val="32"/>
          <w:lang w:val="en-US" w:eastAsia="zh-CN" w:bidi="ar-SA"/>
        </w:rPr>
        <w:t>628566</w:t>
      </w:r>
      <w:r>
        <w:rPr>
          <w:rFonts w:hint="eastAsia" w:ascii="仿宋_GB2312" w:hAnsi="仿宋_GB2312" w:eastAsia="仿宋_GB2312" w:cs="仿宋_GB2312"/>
          <w:kern w:val="0"/>
          <w:sz w:val="32"/>
          <w:szCs w:val="32"/>
          <w:lang w:val="en-US" w:eastAsia="zh-CN" w:bidi="ar-SA"/>
        </w:rPr>
        <w:t>元，比202</w:t>
      </w:r>
      <w:r>
        <w:rPr>
          <w:rFonts w:hint="eastAsia" w:hAnsi="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年预算数增加</w:t>
      </w:r>
      <w:r>
        <w:rPr>
          <w:rFonts w:hint="eastAsia" w:hAnsi="仿宋_GB2312" w:cs="仿宋_GB2312"/>
          <w:kern w:val="0"/>
          <w:sz w:val="32"/>
          <w:szCs w:val="32"/>
          <w:lang w:val="en-US" w:eastAsia="zh-CN" w:bidi="ar-SA"/>
        </w:rPr>
        <w:t>11271.4</w:t>
      </w:r>
      <w:r>
        <w:rPr>
          <w:rFonts w:hint="eastAsia" w:ascii="仿宋_GB2312" w:hAnsi="仿宋_GB2312" w:eastAsia="仿宋_GB2312" w:cs="仿宋_GB2312"/>
          <w:kern w:val="0"/>
          <w:sz w:val="32"/>
          <w:szCs w:val="32"/>
          <w:lang w:val="en-US" w:eastAsia="zh-CN" w:bidi="ar-SA"/>
        </w:rPr>
        <w:t>元，原因是</w:t>
      </w:r>
      <w:r>
        <w:rPr>
          <w:rFonts w:hint="eastAsia" w:hAnsi="仿宋_GB2312" w:cs="仿宋_GB2312"/>
          <w:kern w:val="0"/>
          <w:sz w:val="32"/>
          <w:szCs w:val="32"/>
          <w:lang w:val="en-US" w:eastAsia="zh-CN" w:bidi="ar-SA"/>
        </w:rPr>
        <w:t>新招录8人，人员增加。</w:t>
      </w:r>
    </w:p>
    <w:p w14:paraId="7A364034">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（二）政府采购情况</w:t>
      </w:r>
    </w:p>
    <w:p w14:paraId="1783641C">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年安排政府采购预算0元。</w:t>
      </w:r>
    </w:p>
    <w:p w14:paraId="1561DBD2">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（三）国有资产占有使用情况</w:t>
      </w:r>
    </w:p>
    <w:p w14:paraId="5A8BDD6D">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截至202</w:t>
      </w:r>
      <w:r>
        <w:rPr>
          <w:rFonts w:hint="eastAsia" w:hAnsi="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年12月31日，我单位固定资产</w:t>
      </w:r>
      <w:r>
        <w:rPr>
          <w:rFonts w:hint="eastAsia" w:hAnsi="仿宋_GB2312" w:cs="仿宋_GB2312"/>
          <w:kern w:val="0"/>
          <w:sz w:val="32"/>
          <w:szCs w:val="32"/>
          <w:lang w:val="en-US" w:eastAsia="zh-CN" w:bidi="ar-SA"/>
        </w:rPr>
        <w:t>39423052.24</w:t>
      </w:r>
      <w:r>
        <w:rPr>
          <w:rFonts w:hint="eastAsia" w:ascii="仿宋_GB2312" w:hAnsi="仿宋_GB2312" w:eastAsia="仿宋_GB2312" w:cs="仿宋_GB2312"/>
          <w:kern w:val="0"/>
          <w:sz w:val="32"/>
          <w:szCs w:val="32"/>
          <w:lang w:val="en-US" w:eastAsia="zh-CN" w:bidi="ar-SA"/>
        </w:rPr>
        <w:t>元。</w:t>
      </w:r>
    </w:p>
    <w:p w14:paraId="47602440">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（四）绩效目标设置情况</w:t>
      </w:r>
    </w:p>
    <w:p w14:paraId="21DD1EC7">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年通用项目和专用项目均按要求实行绩效目标管理，涉及一般公共预算当年拨款0元。</w:t>
      </w:r>
    </w:p>
    <w:p w14:paraId="7109D04A">
      <w:pPr>
        <w:pStyle w:val="14"/>
        <w:spacing w:before="0" w:line="360" w:lineRule="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xml:space="preserve">十、名称解释 </w:t>
      </w:r>
    </w:p>
    <w:p w14:paraId="1FAFA5F4">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（一）财政拨款收入：指由财政拨款形成的部门收入。按现行管理制度，部门预算中反映的财政拨款仅包括一般公共预算拨款和政府性基金预算拨款。</w:t>
      </w:r>
    </w:p>
    <w:p w14:paraId="1CE65A89">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（二）事业收入：指所属事业单位开展专业业务活动及辅助活动所取得的收入。</w:t>
      </w:r>
    </w:p>
    <w:p w14:paraId="5BC62881">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（三）事业单位经营收入：指所属事业单位在专业业务活动及其辅助活动之外开展非独立核算经营活动取得的收入。</w:t>
      </w:r>
    </w:p>
    <w:p w14:paraId="58581A12">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（四）其他收入：指除上述“财政拨款收入”、“事业收入”、“事业单位经营收入”等以外的收入，主要是所属行政事业单位按规定动用的售房收入、存款利息收入等。</w:t>
      </w:r>
    </w:p>
    <w:p w14:paraId="6F4F4CF4">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2FA00821">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（六）上年结转：指所属行政事业单位以前年度尚未完成、结转至本年按原规定用途继续使用的资金和以前年度已完成项目剩余资金经批准用于新用途使用的资金。</w:t>
      </w:r>
    </w:p>
    <w:p w14:paraId="194461F5">
      <w:pPr>
        <w:pStyle w:val="14"/>
        <w:spacing w:before="0" w:line="360" w:lineRule="auto"/>
        <w:rPr>
          <w:rFonts w:hint="eastAsia" w:ascii="仿宋_GB2312" w:hAnsi="仿宋_GB2312" w:eastAsia="仿宋_GB2312" w:cs="仿宋_GB2312"/>
          <w:kern w:val="0"/>
          <w:sz w:val="32"/>
          <w:szCs w:val="32"/>
          <w:lang w:val="en-US" w:eastAsia="zh-CN" w:bidi="ar-SA"/>
        </w:rPr>
      </w:pPr>
    </w:p>
    <w:p w14:paraId="7AF67E26">
      <w:pPr>
        <w:pStyle w:val="14"/>
        <w:spacing w:before="0" w:line="360" w:lineRule="auto"/>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附件1：202</w:t>
      </w:r>
      <w:r>
        <w:rPr>
          <w:rFonts w:hint="eastAsia"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年部门预算</w:t>
      </w:r>
      <w:r>
        <w:rPr>
          <w:rFonts w:hint="eastAsia" w:hAnsi="仿宋_GB2312" w:cs="仿宋_GB2312"/>
          <w:kern w:val="0"/>
          <w:sz w:val="32"/>
          <w:szCs w:val="32"/>
          <w:lang w:val="en-US" w:eastAsia="zh-CN" w:bidi="ar-SA"/>
        </w:rPr>
        <w:t>批复</w:t>
      </w:r>
      <w:r>
        <w:rPr>
          <w:rFonts w:hint="eastAsia" w:ascii="仿宋_GB2312" w:hAnsi="仿宋_GB2312" w:eastAsia="仿宋_GB2312" w:cs="仿宋_GB2312"/>
          <w:kern w:val="0"/>
          <w:sz w:val="32"/>
          <w:szCs w:val="32"/>
          <w:lang w:val="en-US" w:eastAsia="zh-CN" w:bidi="ar-SA"/>
        </w:rPr>
        <w:t>表</w:t>
      </w:r>
    </w:p>
    <w:p w14:paraId="540C4354">
      <w:pPr>
        <w:pStyle w:val="14"/>
        <w:spacing w:before="0" w:line="360" w:lineRule="auto"/>
        <w:ind w:firstLine="1280" w:firstLineChars="4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2：2026年度部门整体目标表</w:t>
      </w:r>
    </w:p>
    <w:sectPr>
      <w:headerReference r:id="rId3" w:type="default"/>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830BF">
    <w:pPr>
      <w:pStyle w:val="7"/>
    </w:pPr>
    <w:r>
      <w:pict>
        <v:rect id="文本框 3" o:spid="_x0000_s1026" o:spt="1" style="position:absolute;left:0pt;margin-top:0pt;height:18.15pt;width:35pt;mso-position-horizontal:right;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Y8BwtEAAAADAQAADwAAAAAAAAABACAAAAAiAAAAZHJzL2Rvd25yZXYu&#10;eG1sUEsBAhQAFAAAAAgAh07iQHoCpkQCAgAA9AMAAA4AAAAAAAAAAQAgAAAAIAEAAGRycy9lMm9E&#10;b2MueG1sUEsFBgAAAAAGAAYAWQEAAJQFAAAAAA==&#10;">
          <v:path/>
          <v:fill on="f" focussize="0,0"/>
          <v:stroke on="f" joinstyle="round"/>
          <v:imagedata o:title=""/>
          <o:lock v:ext="edit"/>
          <v:textbox inset="0mm,0mm,0mm,0mm" style="mso-fit-shape-to-text:t;">
            <w:txbxContent>
              <w:p w14:paraId="577F2107">
                <w:pPr>
                  <w:pStyle w:val="7"/>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- 12 -</w:t>
                </w:r>
                <w:r>
                  <w:rPr>
                    <w:rFonts w:hint="eastAsia" w:ascii="仿宋_GB2312" w:eastAsia="仿宋_GB2312" w:cs="仿宋_GB2312"/>
                    <w:sz w:val="28"/>
                    <w:szCs w:val="28"/>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9122A">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640" w:firstLine="0"/>
      </w:pPr>
      <w:rPr>
        <w:rFonts w:hint="eastAsia"/>
      </w:rPr>
    </w:lvl>
  </w:abstractNum>
  <w:abstractNum w:abstractNumId="1">
    <w:nsid w:val="E5A555FE"/>
    <w:multiLevelType w:val="singleLevel"/>
    <w:tmpl w:val="E5A555FE"/>
    <w:lvl w:ilvl="0" w:tentative="0">
      <w:start w:val="2"/>
      <w:numFmt w:val="chineseCounting"/>
      <w:suff w:val="nothing"/>
      <w:lvlText w:val="%1、"/>
      <w:lvlJc w:val="left"/>
      <w:rPr>
        <w:rFonts w:hint="eastAsia"/>
      </w:rPr>
    </w:lvl>
  </w:abstractNum>
  <w:abstractNum w:abstractNumId="2">
    <w:nsid w:val="5BA6BC36"/>
    <w:multiLevelType w:val="singleLevel"/>
    <w:tmpl w:val="5BA6BC36"/>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ࡐି䕔员だɰ綘૱ꌔੇࠄି䕔员だɰ編૱ꢨੇ࢜ିࢤି࠴ି䕔员だɰ縐૱ꗨੇࣄିࡤି䕔员ࣨି縸૱꧔ੇऌି࢔ି䕔员だɰ繠૱ꢔੇऴିࣄି䕔员だɰ纈૱꠨ੇࣴି䕔员だɰ纰૱ঀି꟔ੇ঄ିतି䕔员だɰ绘૱ꖔੇৌି॔ି䕔员だɰ缀૱Ꝩੇ঄ି䕔员だɰ缨૱ꖀੇਘି঴ି䕔员だɰ罐૱ꤔੇ੄ି৤ି੤ିだɰ罸૱꥔ੇ઄ିਔି䕔员だɰ耀૱ꕨੇરି੄ି䕔员だɰ耨૱ꗔੇ଄ି䕔员だɰૼିꞔੇ଄ିતି䕔员だɰ䚐દꕔੇୈି଴ି଴ି୴ି୤ି஄ିஔି୤ିஔିௌିஔି௄ି௠ି௄ି௴ିతି௴ିబିతିౄିతି౤ି౔ି౸ି౔ି಄ି಄ି಴ି಄ିೄି೔ି಴ିೌିഐି೤ିബି೼ିഔିൄି൜ିബିൄି඄ିඤିඨିඌିහିඤି඼ି෴ିුିคି෬ିิିคିเିิି์ିຌିດି᫷⭠๤ିᬙ⮗ᚮޢᬻ⯎ᛋެ᭞Ⰵ๼ିᮀⰽᜄ޿ᮢⱴ"/>
  </w:docVars>
  <w:rsids>
    <w:rsidRoot w:val="00E57E2E"/>
    <w:rsid w:val="00016784"/>
    <w:rsid w:val="000B7B4B"/>
    <w:rsid w:val="000D4C5D"/>
    <w:rsid w:val="00101E0A"/>
    <w:rsid w:val="00106DF2"/>
    <w:rsid w:val="001B4ED2"/>
    <w:rsid w:val="001B79BC"/>
    <w:rsid w:val="0020310F"/>
    <w:rsid w:val="00222CCD"/>
    <w:rsid w:val="00264F6B"/>
    <w:rsid w:val="0028488B"/>
    <w:rsid w:val="002A2186"/>
    <w:rsid w:val="002E32DF"/>
    <w:rsid w:val="00351237"/>
    <w:rsid w:val="00367302"/>
    <w:rsid w:val="00384493"/>
    <w:rsid w:val="00395577"/>
    <w:rsid w:val="003A20A4"/>
    <w:rsid w:val="003B7F70"/>
    <w:rsid w:val="003D1325"/>
    <w:rsid w:val="003F2452"/>
    <w:rsid w:val="004216B2"/>
    <w:rsid w:val="00480CCE"/>
    <w:rsid w:val="004A090C"/>
    <w:rsid w:val="004B093B"/>
    <w:rsid w:val="00541BEE"/>
    <w:rsid w:val="00556250"/>
    <w:rsid w:val="00586A06"/>
    <w:rsid w:val="005944C6"/>
    <w:rsid w:val="005A7F17"/>
    <w:rsid w:val="005E6A60"/>
    <w:rsid w:val="005F1501"/>
    <w:rsid w:val="00630245"/>
    <w:rsid w:val="00654136"/>
    <w:rsid w:val="006550E6"/>
    <w:rsid w:val="00720D42"/>
    <w:rsid w:val="00737681"/>
    <w:rsid w:val="007714F4"/>
    <w:rsid w:val="007C62AB"/>
    <w:rsid w:val="007E301F"/>
    <w:rsid w:val="00801C76"/>
    <w:rsid w:val="00823276"/>
    <w:rsid w:val="00892F2E"/>
    <w:rsid w:val="008B0D7C"/>
    <w:rsid w:val="008B3896"/>
    <w:rsid w:val="008C3B9B"/>
    <w:rsid w:val="008D1A79"/>
    <w:rsid w:val="008E3CDC"/>
    <w:rsid w:val="00917C18"/>
    <w:rsid w:val="00936989"/>
    <w:rsid w:val="00951EEE"/>
    <w:rsid w:val="009A4BEC"/>
    <w:rsid w:val="009B3BF0"/>
    <w:rsid w:val="009B5EB9"/>
    <w:rsid w:val="00A0737A"/>
    <w:rsid w:val="00A138CE"/>
    <w:rsid w:val="00A455C3"/>
    <w:rsid w:val="00A64C84"/>
    <w:rsid w:val="00AA55AD"/>
    <w:rsid w:val="00B468BD"/>
    <w:rsid w:val="00B80783"/>
    <w:rsid w:val="00B95B68"/>
    <w:rsid w:val="00C101CB"/>
    <w:rsid w:val="00C20520"/>
    <w:rsid w:val="00C32344"/>
    <w:rsid w:val="00CE2FD2"/>
    <w:rsid w:val="00CF714A"/>
    <w:rsid w:val="00D14138"/>
    <w:rsid w:val="00D22E62"/>
    <w:rsid w:val="00DC4BE0"/>
    <w:rsid w:val="00DF3FB2"/>
    <w:rsid w:val="00E23263"/>
    <w:rsid w:val="00E544CB"/>
    <w:rsid w:val="00E57E2E"/>
    <w:rsid w:val="00EE2B48"/>
    <w:rsid w:val="00F14EA6"/>
    <w:rsid w:val="00F75324"/>
    <w:rsid w:val="0176597C"/>
    <w:rsid w:val="01EB45BC"/>
    <w:rsid w:val="026737D7"/>
    <w:rsid w:val="03032446"/>
    <w:rsid w:val="03D1726D"/>
    <w:rsid w:val="04117737"/>
    <w:rsid w:val="046D2F56"/>
    <w:rsid w:val="04970029"/>
    <w:rsid w:val="04E865C6"/>
    <w:rsid w:val="057C5C2B"/>
    <w:rsid w:val="059064AA"/>
    <w:rsid w:val="05D956BA"/>
    <w:rsid w:val="061978E9"/>
    <w:rsid w:val="063A78C0"/>
    <w:rsid w:val="06FA01A0"/>
    <w:rsid w:val="0749768F"/>
    <w:rsid w:val="07F619B1"/>
    <w:rsid w:val="0A6F1B02"/>
    <w:rsid w:val="0AE416F7"/>
    <w:rsid w:val="0B837613"/>
    <w:rsid w:val="0C184C7E"/>
    <w:rsid w:val="0C4169D6"/>
    <w:rsid w:val="0C83145C"/>
    <w:rsid w:val="0CC25223"/>
    <w:rsid w:val="0CC2623F"/>
    <w:rsid w:val="0CFE4FA0"/>
    <w:rsid w:val="0D0E115E"/>
    <w:rsid w:val="0DEC33DE"/>
    <w:rsid w:val="0E8202A4"/>
    <w:rsid w:val="0F052A35"/>
    <w:rsid w:val="0F72052C"/>
    <w:rsid w:val="0F771777"/>
    <w:rsid w:val="0FA43FFC"/>
    <w:rsid w:val="108654B0"/>
    <w:rsid w:val="110C3702"/>
    <w:rsid w:val="11DE0500"/>
    <w:rsid w:val="12CC5D44"/>
    <w:rsid w:val="137D0DEC"/>
    <w:rsid w:val="139C352F"/>
    <w:rsid w:val="13BB6543"/>
    <w:rsid w:val="14DC3412"/>
    <w:rsid w:val="15065976"/>
    <w:rsid w:val="153F7762"/>
    <w:rsid w:val="15BD60A9"/>
    <w:rsid w:val="166A2EEE"/>
    <w:rsid w:val="17500E49"/>
    <w:rsid w:val="175372AA"/>
    <w:rsid w:val="17693A75"/>
    <w:rsid w:val="18770500"/>
    <w:rsid w:val="191D3C05"/>
    <w:rsid w:val="192F2B88"/>
    <w:rsid w:val="195E1D7D"/>
    <w:rsid w:val="19A370D2"/>
    <w:rsid w:val="1A4F30D5"/>
    <w:rsid w:val="1A953F46"/>
    <w:rsid w:val="1A9C424D"/>
    <w:rsid w:val="1AB36812"/>
    <w:rsid w:val="1AE16104"/>
    <w:rsid w:val="1B9211AC"/>
    <w:rsid w:val="1BB766F4"/>
    <w:rsid w:val="1C173B51"/>
    <w:rsid w:val="1C7A6810"/>
    <w:rsid w:val="1D1A58FD"/>
    <w:rsid w:val="1E2C58E8"/>
    <w:rsid w:val="1E435CC2"/>
    <w:rsid w:val="1E554115"/>
    <w:rsid w:val="1F88407A"/>
    <w:rsid w:val="1F9562BF"/>
    <w:rsid w:val="1FE32C6A"/>
    <w:rsid w:val="21550E7F"/>
    <w:rsid w:val="2189080C"/>
    <w:rsid w:val="22811B66"/>
    <w:rsid w:val="228D26CE"/>
    <w:rsid w:val="22C14704"/>
    <w:rsid w:val="22D02AF6"/>
    <w:rsid w:val="251D3300"/>
    <w:rsid w:val="25336405"/>
    <w:rsid w:val="256F255E"/>
    <w:rsid w:val="26D83166"/>
    <w:rsid w:val="27C861AF"/>
    <w:rsid w:val="280478D6"/>
    <w:rsid w:val="2859154C"/>
    <w:rsid w:val="28C33A47"/>
    <w:rsid w:val="2954219A"/>
    <w:rsid w:val="2A571F3F"/>
    <w:rsid w:val="2AFB189F"/>
    <w:rsid w:val="2B162EBF"/>
    <w:rsid w:val="2B5B0226"/>
    <w:rsid w:val="2C0C6AAA"/>
    <w:rsid w:val="2C3B13EC"/>
    <w:rsid w:val="2D5C609F"/>
    <w:rsid w:val="2DF9299E"/>
    <w:rsid w:val="2DFB52D7"/>
    <w:rsid w:val="2E615D26"/>
    <w:rsid w:val="2EF62F77"/>
    <w:rsid w:val="2F0D0E1E"/>
    <w:rsid w:val="301C610F"/>
    <w:rsid w:val="303C1017"/>
    <w:rsid w:val="30A3448A"/>
    <w:rsid w:val="30C45E54"/>
    <w:rsid w:val="31A5590C"/>
    <w:rsid w:val="324A4137"/>
    <w:rsid w:val="335F3C12"/>
    <w:rsid w:val="339A687B"/>
    <w:rsid w:val="348C0A37"/>
    <w:rsid w:val="34BF24AB"/>
    <w:rsid w:val="351D5B33"/>
    <w:rsid w:val="354258EB"/>
    <w:rsid w:val="355C7996"/>
    <w:rsid w:val="359D295D"/>
    <w:rsid w:val="362936D8"/>
    <w:rsid w:val="368F2A60"/>
    <w:rsid w:val="369045E0"/>
    <w:rsid w:val="370276D6"/>
    <w:rsid w:val="370E7591"/>
    <w:rsid w:val="37AD633C"/>
    <w:rsid w:val="38A379AD"/>
    <w:rsid w:val="3A163EEC"/>
    <w:rsid w:val="3A9643BE"/>
    <w:rsid w:val="3B2D013E"/>
    <w:rsid w:val="3B936B4F"/>
    <w:rsid w:val="3BBD6798"/>
    <w:rsid w:val="3C795D45"/>
    <w:rsid w:val="3C810837"/>
    <w:rsid w:val="3CA93228"/>
    <w:rsid w:val="3F340649"/>
    <w:rsid w:val="3F696545"/>
    <w:rsid w:val="400B75FC"/>
    <w:rsid w:val="401D2E8B"/>
    <w:rsid w:val="411C3E2A"/>
    <w:rsid w:val="41644B13"/>
    <w:rsid w:val="41794B30"/>
    <w:rsid w:val="41D37CA5"/>
    <w:rsid w:val="424457C7"/>
    <w:rsid w:val="42BF46CD"/>
    <w:rsid w:val="42F02924"/>
    <w:rsid w:val="434A043B"/>
    <w:rsid w:val="44A916E1"/>
    <w:rsid w:val="44B42FF1"/>
    <w:rsid w:val="44D939C1"/>
    <w:rsid w:val="45EA7CB3"/>
    <w:rsid w:val="46087267"/>
    <w:rsid w:val="4644793F"/>
    <w:rsid w:val="464511E4"/>
    <w:rsid w:val="47AA4DC5"/>
    <w:rsid w:val="47AA7088"/>
    <w:rsid w:val="47BF4E29"/>
    <w:rsid w:val="4877476B"/>
    <w:rsid w:val="495E2C9C"/>
    <w:rsid w:val="49CE4453"/>
    <w:rsid w:val="4A4852DA"/>
    <w:rsid w:val="4AF65AC7"/>
    <w:rsid w:val="4C293AB7"/>
    <w:rsid w:val="4C856040"/>
    <w:rsid w:val="4CB343EA"/>
    <w:rsid w:val="4CF76D20"/>
    <w:rsid w:val="4D0B0C3B"/>
    <w:rsid w:val="4D1711C1"/>
    <w:rsid w:val="4D3321FE"/>
    <w:rsid w:val="4D747AD7"/>
    <w:rsid w:val="4D896004"/>
    <w:rsid w:val="4DA05A2E"/>
    <w:rsid w:val="4DE66FB2"/>
    <w:rsid w:val="4EC92B5C"/>
    <w:rsid w:val="4EFF657E"/>
    <w:rsid w:val="4F8D76F5"/>
    <w:rsid w:val="50096F88"/>
    <w:rsid w:val="50185BA1"/>
    <w:rsid w:val="504D1A24"/>
    <w:rsid w:val="50DE3632"/>
    <w:rsid w:val="51EE6435"/>
    <w:rsid w:val="524B2A87"/>
    <w:rsid w:val="52BC4786"/>
    <w:rsid w:val="54FB77E7"/>
    <w:rsid w:val="55933427"/>
    <w:rsid w:val="5603234E"/>
    <w:rsid w:val="58353105"/>
    <w:rsid w:val="584A6390"/>
    <w:rsid w:val="58BF445B"/>
    <w:rsid w:val="59A00B8C"/>
    <w:rsid w:val="5A7A7D01"/>
    <w:rsid w:val="5A913874"/>
    <w:rsid w:val="5AB83A84"/>
    <w:rsid w:val="5B1E5BCC"/>
    <w:rsid w:val="5B700D67"/>
    <w:rsid w:val="5B7C67E3"/>
    <w:rsid w:val="5CA14C6C"/>
    <w:rsid w:val="5D0F1FBD"/>
    <w:rsid w:val="5D3D1F1F"/>
    <w:rsid w:val="5DAE40C7"/>
    <w:rsid w:val="5E04445F"/>
    <w:rsid w:val="5E336092"/>
    <w:rsid w:val="5E8048B9"/>
    <w:rsid w:val="5EC759C2"/>
    <w:rsid w:val="5EDC68F1"/>
    <w:rsid w:val="603E67DA"/>
    <w:rsid w:val="615303A2"/>
    <w:rsid w:val="61E65402"/>
    <w:rsid w:val="626B762E"/>
    <w:rsid w:val="637B3BFC"/>
    <w:rsid w:val="63F25352"/>
    <w:rsid w:val="640B2E77"/>
    <w:rsid w:val="64397A14"/>
    <w:rsid w:val="64E2007C"/>
    <w:rsid w:val="65147D58"/>
    <w:rsid w:val="654A79CF"/>
    <w:rsid w:val="65D451FC"/>
    <w:rsid w:val="65FF4C5D"/>
    <w:rsid w:val="660E6C4E"/>
    <w:rsid w:val="670D72D4"/>
    <w:rsid w:val="678A18A6"/>
    <w:rsid w:val="67DC5F0F"/>
    <w:rsid w:val="680577D0"/>
    <w:rsid w:val="682C4391"/>
    <w:rsid w:val="68440261"/>
    <w:rsid w:val="68DF30A2"/>
    <w:rsid w:val="69643755"/>
    <w:rsid w:val="69856B38"/>
    <w:rsid w:val="6B1271E1"/>
    <w:rsid w:val="6B217BB4"/>
    <w:rsid w:val="6B27065E"/>
    <w:rsid w:val="6B3B6738"/>
    <w:rsid w:val="6B4218B2"/>
    <w:rsid w:val="6BCD6A1E"/>
    <w:rsid w:val="6C9A748E"/>
    <w:rsid w:val="6C9F4AA4"/>
    <w:rsid w:val="6D197F7A"/>
    <w:rsid w:val="6DBD3434"/>
    <w:rsid w:val="6DE154DE"/>
    <w:rsid w:val="6E9F6864"/>
    <w:rsid w:val="6EDB5604"/>
    <w:rsid w:val="6F857F81"/>
    <w:rsid w:val="704D4357"/>
    <w:rsid w:val="70B42450"/>
    <w:rsid w:val="729130E1"/>
    <w:rsid w:val="72FE2BF5"/>
    <w:rsid w:val="741A03AB"/>
    <w:rsid w:val="74856371"/>
    <w:rsid w:val="753541F8"/>
    <w:rsid w:val="75731C99"/>
    <w:rsid w:val="75D73C30"/>
    <w:rsid w:val="75F96FD3"/>
    <w:rsid w:val="77D10A2B"/>
    <w:rsid w:val="77ED3E16"/>
    <w:rsid w:val="78B06145"/>
    <w:rsid w:val="79B220A9"/>
    <w:rsid w:val="7A9B0394"/>
    <w:rsid w:val="7B0F1A7A"/>
    <w:rsid w:val="7B546205"/>
    <w:rsid w:val="7BFD3595"/>
    <w:rsid w:val="7C1F5208"/>
    <w:rsid w:val="7C43369E"/>
    <w:rsid w:val="7D5E1E12"/>
    <w:rsid w:val="7DC0487A"/>
    <w:rsid w:val="7DDE6431"/>
    <w:rsid w:val="7E7342FF"/>
    <w:rsid w:val="7F743C80"/>
    <w:rsid w:val="7F947D6D"/>
    <w:rsid w:val="7FBC53A6"/>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index 5"/>
    <w:next w:val="1"/>
    <w:unhideWhenUsed/>
    <w:qFormat/>
    <w:uiPriority w:val="99"/>
    <w:pPr>
      <w:widowControl w:val="0"/>
      <w:ind w:left="800" w:leftChars="800"/>
      <w:jc w:val="both"/>
    </w:pPr>
    <w:rPr>
      <w:rFonts w:ascii="Calibri" w:hAnsi="Calibri" w:eastAsia="宋体" w:cs="Times New Roman"/>
      <w:kern w:val="2"/>
      <w:sz w:val="21"/>
      <w:szCs w:val="24"/>
      <w:lang w:val="en-US" w:eastAsia="zh-CN" w:bidi="ar-SA"/>
    </w:rPr>
  </w:style>
  <w:style w:type="paragraph" w:styleId="6">
    <w:name w:val="Body Text"/>
    <w:basedOn w:val="1"/>
    <w:autoRedefine/>
    <w:qFormat/>
    <w:uiPriority w:val="99"/>
    <w:pPr>
      <w:spacing w:beforeLines="30"/>
    </w:pPr>
    <w:rPr>
      <w:rFonts w:ascii="仿宋_GB2312" w:eastAsia="仿宋_GB2312"/>
      <w:kern w:val="0"/>
      <w:sz w:val="30"/>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sz w:val="24"/>
    </w:rPr>
  </w:style>
  <w:style w:type="paragraph" w:customStyle="1" w:styleId="12">
    <w:name w:val="Salutation1"/>
    <w:basedOn w:val="1"/>
    <w:next w:val="1"/>
    <w:qFormat/>
    <w:uiPriority w:val="0"/>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 w:type="character" w:customStyle="1" w:styleId="15">
    <w:name w:val="font11"/>
    <w:basedOn w:val="11"/>
    <w:qFormat/>
    <w:uiPriority w:val="0"/>
    <w:rPr>
      <w:rFonts w:ascii="宋体" w:eastAsia="宋体" w:cs="宋体"/>
      <w:color w:val="000000"/>
      <w:sz w:val="22"/>
      <w:szCs w:val="22"/>
      <w:u w:val="none"/>
    </w:rPr>
  </w:style>
  <w:style w:type="paragraph" w:customStyle="1" w:styleId="16">
    <w:name w:val="图表目录1"/>
    <w:basedOn w:val="1"/>
    <w:next w:val="1"/>
    <w:qFormat/>
    <w:uiPriority w:val="0"/>
    <w:pPr>
      <w:ind w:left="400" w:leftChars="200" w:hanging="200" w:hangingChars="200"/>
    </w:pPr>
  </w:style>
  <w:style w:type="character" w:customStyle="1" w:styleId="17">
    <w:name w:val="NormalCharacter"/>
    <w:qFormat/>
    <w:uiPriority w:val="0"/>
    <w:rPr>
      <w:rFonts w:ascii="Calibri" w:hAnsi="Calibri" w:eastAsia="宋体"/>
    </w:rPr>
  </w:style>
  <w:style w:type="paragraph" w:customStyle="1" w:styleId="18">
    <w:name w:val="标书正文"/>
    <w:basedOn w:val="1"/>
    <w:qFormat/>
    <w:uiPriority w:val="0"/>
    <w:pPr>
      <w:tabs>
        <w:tab w:val="left" w:pos="2415"/>
      </w:tabs>
      <w:spacing w:line="280" w:lineRule="exact"/>
      <w:jc w:val="center"/>
    </w:pPr>
    <w:rPr>
      <w:rFonts w:ascii="宋体" w:hAnsi="宋体"/>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12</Pages>
  <Words>4600</Words>
  <Characters>5974</Characters>
  <Lines>41</Lines>
  <Paragraphs>11</Paragraphs>
  <TotalTime>20</TotalTime>
  <ScaleCrop>false</ScaleCrop>
  <LinksUpToDate>false</LinksUpToDate>
  <CharactersWithSpaces>5986</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Me</cp:lastModifiedBy>
  <cp:lastPrinted>2022-01-28T07:33:00Z</cp:lastPrinted>
  <dcterms:modified xsi:type="dcterms:W3CDTF">2026-04-03T03:08:12Z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0C318E3C94584960B55A9535B928632D</vt:lpwstr>
  </property>
  <property fmtid="{D5CDD505-2E9C-101B-9397-08002B2CF9AE}" pid="4" name="KSOTemplateDocerSaveRecord">
    <vt:lpwstr>eyJoZGlkIjoiODk0MzVmMzJjOTI2MGJjMjBiMmM4OTgyNzU2MGM3ZWEiLCJ1c2VySWQiOiI0NTAzNzI1NjQifQ==</vt:lpwstr>
  </property>
</Properties>
</file>