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91873">
      <w:r>
        <w:rPr>
          <w:rFonts w:hint="eastAsia" w:ascii="黑体" w:hAnsi="黑体" w:eastAsia="黑体" w:cs="黑体"/>
          <w:sz w:val="32"/>
          <w:szCs w:val="32"/>
        </w:rPr>
        <w:t>附件5</w:t>
      </w:r>
      <w:r>
        <w:rPr>
          <w:rFonts w:hint="eastAsia"/>
        </w:rPr>
        <w:t xml:space="preserve"> </w:t>
      </w:r>
    </w:p>
    <w:p w14:paraId="5BC55E0C"/>
    <w:p w14:paraId="5C2288AA">
      <w:pPr>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理县林业和草原局</w:t>
      </w:r>
    </w:p>
    <w:p w14:paraId="25F55757">
      <w:pPr>
        <w:spacing w:line="560" w:lineRule="exact"/>
        <w:jc w:val="center"/>
        <w:rPr>
          <w:rFonts w:ascii="Times New Roman" w:hAnsi="Times New Roman" w:eastAsia="方正小标宋_GBK" w:cs="Times New Roman"/>
          <w:sz w:val="44"/>
          <w:szCs w:val="44"/>
        </w:rPr>
      </w:pPr>
      <w:r>
        <w:rPr>
          <w:rFonts w:ascii="Times New Roman" w:hAnsi="Times New Roman" w:eastAsia="方正小标宋_GBK" w:cs="Times New Roman"/>
          <w:sz w:val="44"/>
          <w:szCs w:val="44"/>
        </w:rPr>
        <w:t>分类</w:t>
      </w:r>
      <w:r>
        <w:rPr>
          <w:rFonts w:hint="eastAsia" w:ascii="Times New Roman" w:hAnsi="Times New Roman" w:eastAsia="方正小标宋_GBK" w:cs="Times New Roman"/>
          <w:sz w:val="44"/>
          <w:szCs w:val="44"/>
        </w:rPr>
        <w:t>行政</w:t>
      </w:r>
      <w:r>
        <w:rPr>
          <w:rFonts w:ascii="Times New Roman" w:hAnsi="Times New Roman" w:eastAsia="方正小标宋_GBK" w:cs="Times New Roman"/>
          <w:sz w:val="44"/>
          <w:szCs w:val="44"/>
        </w:rPr>
        <w:t>检查事项目录</w:t>
      </w:r>
    </w:p>
    <w:tbl>
      <w:tblPr>
        <w:tblStyle w:val="3"/>
        <w:tblpPr w:leftFromText="180" w:rightFromText="180" w:vertAnchor="text" w:horzAnchor="page" w:tblpX="1933" w:tblpY="554"/>
        <w:tblOverlap w:val="never"/>
        <w:tblW w:w="136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875"/>
        <w:gridCol w:w="5220"/>
        <w:gridCol w:w="881"/>
        <w:gridCol w:w="3949"/>
        <w:gridCol w:w="1127"/>
      </w:tblGrid>
      <w:tr w14:paraId="742F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25" w:type="dxa"/>
            <w:vAlign w:val="center"/>
          </w:tcPr>
          <w:p w14:paraId="42C6363B">
            <w:pPr>
              <w:spacing w:line="56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序号</w:t>
            </w:r>
          </w:p>
        </w:tc>
        <w:tc>
          <w:tcPr>
            <w:tcW w:w="1875" w:type="dxa"/>
            <w:vAlign w:val="center"/>
          </w:tcPr>
          <w:p w14:paraId="03B2B0B9">
            <w:pPr>
              <w:spacing w:line="56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检查对象</w:t>
            </w:r>
          </w:p>
        </w:tc>
        <w:tc>
          <w:tcPr>
            <w:tcW w:w="5220" w:type="dxa"/>
            <w:vAlign w:val="center"/>
          </w:tcPr>
          <w:p w14:paraId="5D7CBA62">
            <w:pPr>
              <w:spacing w:line="56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检查事项</w:t>
            </w:r>
          </w:p>
        </w:tc>
        <w:tc>
          <w:tcPr>
            <w:tcW w:w="881" w:type="dxa"/>
            <w:vAlign w:val="center"/>
          </w:tcPr>
          <w:p w14:paraId="04376415">
            <w:pPr>
              <w:spacing w:line="56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检查事项等级</w:t>
            </w:r>
          </w:p>
        </w:tc>
        <w:tc>
          <w:tcPr>
            <w:tcW w:w="3949" w:type="dxa"/>
            <w:vAlign w:val="center"/>
          </w:tcPr>
          <w:p w14:paraId="43F8976F">
            <w:pPr>
              <w:spacing w:line="560" w:lineRule="exact"/>
              <w:jc w:val="center"/>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检查依据</w:t>
            </w:r>
          </w:p>
        </w:tc>
        <w:tc>
          <w:tcPr>
            <w:tcW w:w="1127" w:type="dxa"/>
            <w:vAlign w:val="center"/>
          </w:tcPr>
          <w:p w14:paraId="6FF64D72">
            <w:pPr>
              <w:spacing w:line="560" w:lineRule="exact"/>
              <w:jc w:val="center"/>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备注</w:t>
            </w:r>
          </w:p>
        </w:tc>
      </w:tr>
      <w:tr w14:paraId="02CD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625" w:type="dxa"/>
            <w:vAlign w:val="center"/>
          </w:tcPr>
          <w:p w14:paraId="3605E215">
            <w:pPr>
              <w:spacing w:line="560" w:lineRule="exact"/>
              <w:jc w:val="center"/>
              <w:rPr>
                <w:rFonts w:ascii="Times New Roman" w:hAnsi="Times New Roman" w:eastAsia="仿宋_GB2312" w:cs="Times New Roman"/>
                <w:sz w:val="28"/>
                <w:szCs w:val="28"/>
              </w:rPr>
            </w:pPr>
          </w:p>
        </w:tc>
        <w:tc>
          <w:tcPr>
            <w:tcW w:w="1875" w:type="dxa"/>
            <w:vAlign w:val="center"/>
          </w:tcPr>
          <w:p w14:paraId="16A1E49D">
            <w:pPr>
              <w:spacing w:line="56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草原承包方或者使用方</w:t>
            </w:r>
          </w:p>
        </w:tc>
        <w:tc>
          <w:tcPr>
            <w:tcW w:w="5220" w:type="dxa"/>
            <w:vAlign w:val="center"/>
          </w:tcPr>
          <w:p w14:paraId="4F6AAF33">
            <w:pPr>
              <w:numPr>
                <w:ilvl w:val="0"/>
                <w:numId w:val="0"/>
              </w:numPr>
              <w:spacing w:line="560" w:lineRule="exact"/>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合理利用和保护草原，保护草原公共设施</w:t>
            </w:r>
          </w:p>
        </w:tc>
        <w:tc>
          <w:tcPr>
            <w:tcW w:w="881" w:type="dxa"/>
            <w:vAlign w:val="center"/>
          </w:tcPr>
          <w:p w14:paraId="5AB56888">
            <w:pPr>
              <w:spacing w:line="560" w:lineRule="exact"/>
              <w:jc w:val="center"/>
              <w:rPr>
                <w:rFonts w:ascii="Times New Roman" w:hAnsi="Times New Roman" w:eastAsia="仿宋_GB2312" w:cs="Times New Roman"/>
                <w:sz w:val="28"/>
                <w:szCs w:val="28"/>
              </w:rPr>
            </w:pPr>
            <w:r>
              <w:rPr>
                <w:rFonts w:ascii="Times New Roman" w:hAnsi="Times New Roman" w:eastAsia="仿宋_GB2312" w:cs="Times New Roman"/>
                <w:sz w:val="28"/>
                <w:szCs w:val="28"/>
              </w:rPr>
              <w:t>一般/重要</w:t>
            </w:r>
          </w:p>
        </w:tc>
        <w:tc>
          <w:tcPr>
            <w:tcW w:w="3949" w:type="dxa"/>
            <w:vAlign w:val="center"/>
          </w:tcPr>
          <w:p w14:paraId="561F7860">
            <w:pPr>
              <w:spacing w:line="560" w:lineRule="exact"/>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四川省《中华人民共和国草原法》实施办法 第九条</w:t>
            </w:r>
          </w:p>
        </w:tc>
        <w:tc>
          <w:tcPr>
            <w:tcW w:w="1127" w:type="dxa"/>
            <w:vAlign w:val="center"/>
          </w:tcPr>
          <w:p w14:paraId="5BBD7BD1">
            <w:pPr>
              <w:spacing w:line="560" w:lineRule="exact"/>
              <w:jc w:val="left"/>
              <w:rPr>
                <w:rFonts w:ascii="Times New Roman" w:hAnsi="Times New Roman" w:eastAsia="仿宋_GB2312" w:cs="Times New Roman"/>
                <w:sz w:val="28"/>
                <w:szCs w:val="28"/>
              </w:rPr>
            </w:pPr>
          </w:p>
        </w:tc>
      </w:tr>
      <w:tr w14:paraId="3F02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2CB02BE5">
            <w:pPr>
              <w:spacing w:line="560" w:lineRule="exact"/>
              <w:jc w:val="center"/>
              <w:rPr>
                <w:rFonts w:ascii="Times New Roman" w:hAnsi="Times New Roman" w:eastAsia="仿宋_GB2312" w:cs="Times New Roman"/>
                <w:sz w:val="28"/>
                <w:szCs w:val="28"/>
              </w:rPr>
            </w:pPr>
          </w:p>
        </w:tc>
        <w:tc>
          <w:tcPr>
            <w:tcW w:w="1875" w:type="dxa"/>
            <w:vAlign w:val="center"/>
          </w:tcPr>
          <w:p w14:paraId="01E2F98D">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企业/机构/个体</w:t>
            </w:r>
          </w:p>
        </w:tc>
        <w:tc>
          <w:tcPr>
            <w:tcW w:w="5220" w:type="dxa"/>
            <w:vAlign w:val="center"/>
          </w:tcPr>
          <w:p w14:paraId="3A18170C">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非法占用风景名胜区、世界遗产地、自然保护区土地</w:t>
            </w:r>
          </w:p>
        </w:tc>
        <w:tc>
          <w:tcPr>
            <w:tcW w:w="881" w:type="dxa"/>
            <w:vAlign w:val="center"/>
          </w:tcPr>
          <w:p w14:paraId="1D40C71B">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重要</w:t>
            </w:r>
          </w:p>
        </w:tc>
        <w:tc>
          <w:tcPr>
            <w:tcW w:w="3949" w:type="dxa"/>
            <w:vAlign w:val="center"/>
          </w:tcPr>
          <w:p w14:paraId="08B234FE">
            <w:pPr>
              <w:numPr>
                <w:ilvl w:val="0"/>
                <w:numId w:val="0"/>
              </w:numPr>
              <w:spacing w:line="560" w:lineRule="exact"/>
              <w:jc w:val="left"/>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《四川省风景名胜区条例》第二十二条、第二十七条；《四川省世界遗产保护条例》第二十七条第六、七、八、九项；《中华人民共和国自然保护区条例》第二十八条、第三十二条。</w:t>
            </w:r>
          </w:p>
          <w:p w14:paraId="5A3698DE">
            <w:pPr>
              <w:numPr>
                <w:ilvl w:val="0"/>
                <w:numId w:val="0"/>
              </w:numPr>
              <w:spacing w:line="560" w:lineRule="exact"/>
              <w:jc w:val="left"/>
              <w:rPr>
                <w:rFonts w:hint="eastAsia" w:ascii="Times New Roman" w:hAnsi="Times New Roman" w:eastAsia="仿宋_GB2312" w:cs="Times New Roman"/>
                <w:sz w:val="28"/>
                <w:szCs w:val="28"/>
              </w:rPr>
            </w:pPr>
          </w:p>
        </w:tc>
        <w:tc>
          <w:tcPr>
            <w:tcW w:w="1127" w:type="dxa"/>
            <w:vAlign w:val="center"/>
          </w:tcPr>
          <w:p w14:paraId="578C8F9B">
            <w:pPr>
              <w:spacing w:line="560" w:lineRule="exact"/>
              <w:jc w:val="center"/>
              <w:rPr>
                <w:rFonts w:ascii="Times New Roman" w:hAnsi="Times New Roman" w:eastAsia="仿宋_GB2312" w:cs="Times New Roman"/>
                <w:sz w:val="28"/>
                <w:szCs w:val="28"/>
              </w:rPr>
            </w:pPr>
          </w:p>
        </w:tc>
      </w:tr>
      <w:tr w14:paraId="1190E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2F96048A">
            <w:pPr>
              <w:spacing w:line="560" w:lineRule="exact"/>
              <w:jc w:val="center"/>
              <w:rPr>
                <w:rFonts w:ascii="Times New Roman" w:hAnsi="Times New Roman" w:eastAsia="仿宋_GB2312" w:cs="Times New Roman"/>
                <w:sz w:val="28"/>
                <w:szCs w:val="28"/>
              </w:rPr>
            </w:pPr>
          </w:p>
        </w:tc>
        <w:tc>
          <w:tcPr>
            <w:tcW w:w="1875" w:type="dxa"/>
            <w:vAlign w:val="center"/>
          </w:tcPr>
          <w:p w14:paraId="1F48B319">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企业/机构/个体</w:t>
            </w:r>
          </w:p>
        </w:tc>
        <w:tc>
          <w:tcPr>
            <w:tcW w:w="5220" w:type="dxa"/>
            <w:vAlign w:val="center"/>
          </w:tcPr>
          <w:p w14:paraId="33835A48">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非法采集风景名胜区、世界遗产地、自然保护区内资源</w:t>
            </w:r>
          </w:p>
        </w:tc>
        <w:tc>
          <w:tcPr>
            <w:tcW w:w="881" w:type="dxa"/>
            <w:vAlign w:val="center"/>
          </w:tcPr>
          <w:p w14:paraId="1AC52536">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重要</w:t>
            </w:r>
          </w:p>
        </w:tc>
        <w:tc>
          <w:tcPr>
            <w:tcW w:w="3949" w:type="dxa"/>
            <w:vAlign w:val="center"/>
          </w:tcPr>
          <w:p w14:paraId="44DBE25D">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《四川省风景名胜区条例》第二十五条、第二十六条、第二十七条第三、七项；《四川省世界遗产保护条例》第二十七条第二、四、九项；《中华人民共和国自然保护区条例》第二十六条、第三十五条</w:t>
            </w:r>
          </w:p>
        </w:tc>
        <w:tc>
          <w:tcPr>
            <w:tcW w:w="1127" w:type="dxa"/>
            <w:vAlign w:val="center"/>
          </w:tcPr>
          <w:p w14:paraId="5A24F5E2">
            <w:pPr>
              <w:spacing w:line="560" w:lineRule="exact"/>
              <w:jc w:val="center"/>
              <w:rPr>
                <w:rFonts w:ascii="Times New Roman" w:hAnsi="Times New Roman" w:eastAsia="仿宋_GB2312" w:cs="Times New Roman"/>
                <w:sz w:val="28"/>
                <w:szCs w:val="28"/>
              </w:rPr>
            </w:pPr>
          </w:p>
        </w:tc>
      </w:tr>
      <w:tr w14:paraId="7C6A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25607148">
            <w:pPr>
              <w:spacing w:line="560" w:lineRule="exact"/>
              <w:jc w:val="center"/>
              <w:rPr>
                <w:rFonts w:ascii="Times New Roman" w:hAnsi="Times New Roman" w:eastAsia="仿宋_GB2312" w:cs="Times New Roman"/>
                <w:sz w:val="28"/>
                <w:szCs w:val="28"/>
              </w:rPr>
            </w:pPr>
          </w:p>
        </w:tc>
        <w:tc>
          <w:tcPr>
            <w:tcW w:w="1875" w:type="dxa"/>
            <w:vAlign w:val="center"/>
          </w:tcPr>
          <w:p w14:paraId="6C221B76">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企业/机构/个体</w:t>
            </w:r>
          </w:p>
        </w:tc>
        <w:tc>
          <w:tcPr>
            <w:tcW w:w="5220" w:type="dxa"/>
            <w:vAlign w:val="center"/>
          </w:tcPr>
          <w:p w14:paraId="56FC3274">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风景名胜区、世界遗产地、自然保护区内饲养牲畜，破坏生态</w:t>
            </w:r>
          </w:p>
        </w:tc>
        <w:tc>
          <w:tcPr>
            <w:tcW w:w="881" w:type="dxa"/>
            <w:vAlign w:val="center"/>
          </w:tcPr>
          <w:p w14:paraId="5DF96FC4">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重要</w:t>
            </w:r>
          </w:p>
        </w:tc>
        <w:tc>
          <w:tcPr>
            <w:tcW w:w="3949" w:type="dxa"/>
            <w:vAlign w:val="center"/>
          </w:tcPr>
          <w:p w14:paraId="33B86768">
            <w:pPr>
              <w:numPr>
                <w:ilvl w:val="0"/>
                <w:numId w:val="0"/>
              </w:numPr>
              <w:spacing w:line="560" w:lineRule="exact"/>
              <w:jc w:val="left"/>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《四川省风景名胜区条例》第二十七条第九、十、十一项；</w:t>
            </w:r>
          </w:p>
          <w:p w14:paraId="42F83FD4">
            <w:pPr>
              <w:numPr>
                <w:ilvl w:val="0"/>
                <w:numId w:val="0"/>
              </w:numPr>
              <w:spacing w:line="560" w:lineRule="exact"/>
              <w:jc w:val="left"/>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《四川省世界遗产保护条例》第二十七条第一、四、七、八、九项；《中华人民共和国自然保护区条例》第二十六、第三十二条。</w:t>
            </w:r>
          </w:p>
          <w:p w14:paraId="1B1F921D">
            <w:pPr>
              <w:numPr>
                <w:ilvl w:val="0"/>
                <w:numId w:val="0"/>
              </w:numPr>
              <w:spacing w:line="560" w:lineRule="exact"/>
              <w:jc w:val="left"/>
              <w:rPr>
                <w:rFonts w:hint="eastAsia" w:ascii="Times New Roman" w:hAnsi="Times New Roman" w:eastAsia="仿宋_GB2312" w:cs="Times New Roman"/>
                <w:sz w:val="28"/>
                <w:szCs w:val="28"/>
              </w:rPr>
            </w:pPr>
          </w:p>
        </w:tc>
        <w:tc>
          <w:tcPr>
            <w:tcW w:w="1127" w:type="dxa"/>
            <w:vAlign w:val="center"/>
          </w:tcPr>
          <w:p w14:paraId="15F542D2">
            <w:pPr>
              <w:spacing w:line="560" w:lineRule="exact"/>
              <w:jc w:val="center"/>
              <w:rPr>
                <w:rFonts w:ascii="Times New Roman" w:hAnsi="Times New Roman" w:eastAsia="仿宋_GB2312" w:cs="Times New Roman"/>
                <w:sz w:val="28"/>
                <w:szCs w:val="28"/>
              </w:rPr>
            </w:pPr>
          </w:p>
        </w:tc>
      </w:tr>
      <w:tr w14:paraId="6449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35D1DD87">
            <w:pPr>
              <w:spacing w:line="560" w:lineRule="exact"/>
              <w:jc w:val="center"/>
              <w:rPr>
                <w:rFonts w:ascii="Times New Roman" w:hAnsi="Times New Roman" w:eastAsia="仿宋_GB2312" w:cs="Times New Roman"/>
                <w:sz w:val="28"/>
                <w:szCs w:val="28"/>
              </w:rPr>
            </w:pPr>
          </w:p>
        </w:tc>
        <w:tc>
          <w:tcPr>
            <w:tcW w:w="1875" w:type="dxa"/>
            <w:vAlign w:val="center"/>
          </w:tcPr>
          <w:p w14:paraId="3B4D1075">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企业/机构/个体</w:t>
            </w:r>
          </w:p>
        </w:tc>
        <w:tc>
          <w:tcPr>
            <w:tcW w:w="5220" w:type="dxa"/>
            <w:vAlign w:val="center"/>
          </w:tcPr>
          <w:p w14:paraId="68A77639">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擅自改变水系自然环境现状</w:t>
            </w:r>
          </w:p>
        </w:tc>
        <w:tc>
          <w:tcPr>
            <w:tcW w:w="881" w:type="dxa"/>
            <w:vAlign w:val="center"/>
          </w:tcPr>
          <w:p w14:paraId="25B1FC3D">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重要</w:t>
            </w:r>
          </w:p>
        </w:tc>
        <w:tc>
          <w:tcPr>
            <w:tcW w:w="3949" w:type="dxa"/>
            <w:vAlign w:val="center"/>
          </w:tcPr>
          <w:p w14:paraId="56B1F7D1">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《四川省风景名胜区条例》第二十八条；《四川省世界遗产保护条例》第二十七条第一项；</w:t>
            </w:r>
          </w:p>
        </w:tc>
        <w:tc>
          <w:tcPr>
            <w:tcW w:w="1127" w:type="dxa"/>
            <w:vAlign w:val="center"/>
          </w:tcPr>
          <w:p w14:paraId="300A91CF">
            <w:pPr>
              <w:spacing w:line="560" w:lineRule="exact"/>
              <w:jc w:val="center"/>
              <w:rPr>
                <w:rFonts w:ascii="Times New Roman" w:hAnsi="Times New Roman" w:eastAsia="仿宋_GB2312" w:cs="Times New Roman"/>
                <w:sz w:val="28"/>
                <w:szCs w:val="28"/>
              </w:rPr>
            </w:pPr>
          </w:p>
        </w:tc>
      </w:tr>
      <w:tr w14:paraId="6DB2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29901F35">
            <w:pPr>
              <w:spacing w:line="560" w:lineRule="exact"/>
              <w:jc w:val="center"/>
              <w:rPr>
                <w:rFonts w:ascii="Times New Roman" w:hAnsi="Times New Roman" w:eastAsia="仿宋_GB2312" w:cs="Times New Roman"/>
                <w:sz w:val="28"/>
                <w:szCs w:val="28"/>
              </w:rPr>
            </w:pPr>
          </w:p>
        </w:tc>
        <w:tc>
          <w:tcPr>
            <w:tcW w:w="1875" w:type="dxa"/>
            <w:vAlign w:val="center"/>
          </w:tcPr>
          <w:p w14:paraId="6C350F46">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企业/机构/个体</w:t>
            </w:r>
          </w:p>
        </w:tc>
        <w:tc>
          <w:tcPr>
            <w:tcW w:w="5220" w:type="dxa"/>
            <w:vAlign w:val="center"/>
          </w:tcPr>
          <w:p w14:paraId="1AB7F9F0">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破坏风景名胜区、世界遗产地生物多样性与特有性</w:t>
            </w:r>
          </w:p>
        </w:tc>
        <w:tc>
          <w:tcPr>
            <w:tcW w:w="881" w:type="dxa"/>
            <w:vAlign w:val="center"/>
          </w:tcPr>
          <w:p w14:paraId="059C424E">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重要</w:t>
            </w:r>
          </w:p>
        </w:tc>
        <w:tc>
          <w:tcPr>
            <w:tcW w:w="3949" w:type="dxa"/>
            <w:vAlign w:val="center"/>
          </w:tcPr>
          <w:p w14:paraId="234CD6A8">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《四川省风景名胜区条例》第二十九条；《四川省世界遗产保护条例》第二十八条；</w:t>
            </w:r>
          </w:p>
        </w:tc>
        <w:tc>
          <w:tcPr>
            <w:tcW w:w="1127" w:type="dxa"/>
            <w:vAlign w:val="center"/>
          </w:tcPr>
          <w:p w14:paraId="10A0331A">
            <w:pPr>
              <w:spacing w:line="560" w:lineRule="exact"/>
              <w:jc w:val="center"/>
              <w:rPr>
                <w:rFonts w:ascii="Times New Roman" w:hAnsi="Times New Roman" w:eastAsia="仿宋_GB2312" w:cs="Times New Roman"/>
                <w:sz w:val="28"/>
                <w:szCs w:val="28"/>
              </w:rPr>
            </w:pPr>
          </w:p>
        </w:tc>
      </w:tr>
      <w:tr w14:paraId="50E3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0DB4E634">
            <w:pPr>
              <w:spacing w:line="560" w:lineRule="exact"/>
              <w:jc w:val="center"/>
              <w:rPr>
                <w:rFonts w:ascii="Times New Roman" w:hAnsi="Times New Roman" w:eastAsia="仿宋_GB2312" w:cs="Times New Roman"/>
                <w:sz w:val="28"/>
                <w:szCs w:val="28"/>
              </w:rPr>
            </w:pPr>
          </w:p>
        </w:tc>
        <w:tc>
          <w:tcPr>
            <w:tcW w:w="1875" w:type="dxa"/>
            <w:vAlign w:val="center"/>
          </w:tcPr>
          <w:p w14:paraId="74FCA4D3">
            <w:pPr>
              <w:numPr>
                <w:ilvl w:val="0"/>
                <w:numId w:val="0"/>
              </w:numPr>
              <w:spacing w:line="560" w:lineRule="exact"/>
              <w:jc w:val="left"/>
              <w:rPr>
                <w:rFonts w:hint="eastAsia"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企业/机构/个体</w:t>
            </w:r>
          </w:p>
        </w:tc>
        <w:tc>
          <w:tcPr>
            <w:tcW w:w="5220" w:type="dxa"/>
            <w:vAlign w:val="center"/>
          </w:tcPr>
          <w:p w14:paraId="668C8C13">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禁止修建储存或者输送爆炸性、易燃性、放射性、毒害性、腐蚀性物品等危险品的设施</w:t>
            </w:r>
          </w:p>
        </w:tc>
        <w:tc>
          <w:tcPr>
            <w:tcW w:w="881" w:type="dxa"/>
            <w:vAlign w:val="center"/>
          </w:tcPr>
          <w:p w14:paraId="496B9DF7">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重要</w:t>
            </w:r>
          </w:p>
        </w:tc>
        <w:tc>
          <w:tcPr>
            <w:tcW w:w="3949" w:type="dxa"/>
            <w:vAlign w:val="center"/>
          </w:tcPr>
          <w:p w14:paraId="15EBD83C">
            <w:pPr>
              <w:numPr>
                <w:ilvl w:val="0"/>
                <w:numId w:val="0"/>
              </w:numPr>
              <w:spacing w:line="560" w:lineRule="exact"/>
              <w:jc w:val="left"/>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《四川省风景名胜区条例》第三十条；《四川省世界遗产保护条例》第二十七条第五项；</w:t>
            </w:r>
          </w:p>
          <w:p w14:paraId="04270A8F">
            <w:pPr>
              <w:numPr>
                <w:ilvl w:val="0"/>
                <w:numId w:val="0"/>
              </w:numPr>
              <w:spacing w:line="560" w:lineRule="exact"/>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《中华人民共和国自然保护区条例》第三十二条</w:t>
            </w:r>
          </w:p>
        </w:tc>
        <w:tc>
          <w:tcPr>
            <w:tcW w:w="1127" w:type="dxa"/>
            <w:vAlign w:val="center"/>
          </w:tcPr>
          <w:p w14:paraId="34AD6AD9">
            <w:pPr>
              <w:spacing w:line="560" w:lineRule="exact"/>
              <w:jc w:val="center"/>
              <w:rPr>
                <w:rFonts w:ascii="Times New Roman" w:hAnsi="Times New Roman" w:eastAsia="仿宋_GB2312" w:cs="Times New Roman"/>
                <w:sz w:val="28"/>
                <w:szCs w:val="28"/>
              </w:rPr>
            </w:pPr>
          </w:p>
        </w:tc>
      </w:tr>
      <w:tr w14:paraId="4013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04C8D4D4">
            <w:pPr>
              <w:spacing w:line="560" w:lineRule="exact"/>
              <w:jc w:val="center"/>
              <w:rPr>
                <w:rFonts w:ascii="Times New Roman" w:hAnsi="Times New Roman" w:eastAsia="仿宋_GB2312" w:cs="Times New Roman"/>
                <w:sz w:val="28"/>
                <w:szCs w:val="28"/>
              </w:rPr>
            </w:pPr>
          </w:p>
        </w:tc>
        <w:tc>
          <w:tcPr>
            <w:tcW w:w="1875" w:type="dxa"/>
            <w:vAlign w:val="center"/>
          </w:tcPr>
          <w:p w14:paraId="43E24B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Times New Roman"/>
                <w:sz w:val="28"/>
                <w:szCs w:val="28"/>
              </w:rPr>
            </w:pPr>
            <w:r>
              <w:rPr>
                <w:rFonts w:hint="default" w:ascii="Times New Roman" w:hAnsi="Times New Roman" w:eastAsia="仿宋_GB2312" w:cs="Times New Roman"/>
                <w:sz w:val="28"/>
                <w:szCs w:val="28"/>
                <w:vertAlign w:val="baseline"/>
                <w:lang w:val="en-US" w:eastAsia="zh-CN"/>
              </w:rPr>
              <w:t>企业/机构/个体</w:t>
            </w:r>
          </w:p>
        </w:tc>
        <w:tc>
          <w:tcPr>
            <w:tcW w:w="5220" w:type="dxa"/>
            <w:vAlign w:val="center"/>
          </w:tcPr>
          <w:p w14:paraId="03CACB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10" w:leftChars="0"/>
              <w:jc w:val="left"/>
              <w:textAlignment w:val="auto"/>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擅自改变水系自然环境现状</w:t>
            </w:r>
          </w:p>
        </w:tc>
        <w:tc>
          <w:tcPr>
            <w:tcW w:w="881" w:type="dxa"/>
            <w:vAlign w:val="center"/>
          </w:tcPr>
          <w:p w14:paraId="1D1AE6AB">
            <w:pPr>
              <w:jc w:val="both"/>
              <w:rPr>
                <w:rFonts w:hint="eastAsia" w:asciiTheme="minorEastAsia" w:hAnsiTheme="minorEastAsia" w:cstheme="minorEastAsia"/>
                <w:color w:val="000000"/>
                <w:kern w:val="0"/>
                <w:sz w:val="24"/>
                <w:szCs w:val="24"/>
                <w:lang w:val="en-US" w:eastAsia="zh-CN" w:bidi="ar"/>
              </w:rPr>
            </w:pPr>
            <w:r>
              <w:rPr>
                <w:rFonts w:hint="default" w:ascii="Times New Roman" w:hAnsi="Times New Roman" w:eastAsia="仿宋_GB2312" w:cs="Times New Roman"/>
                <w:sz w:val="28"/>
                <w:szCs w:val="28"/>
                <w:lang w:val="en-US" w:eastAsia="zh-CN"/>
              </w:rPr>
              <w:t>重要</w:t>
            </w:r>
          </w:p>
        </w:tc>
        <w:tc>
          <w:tcPr>
            <w:tcW w:w="3949" w:type="dxa"/>
            <w:vAlign w:val="center"/>
          </w:tcPr>
          <w:p w14:paraId="136642CA">
            <w:pPr>
              <w:ind w:firstLine="240" w:firstLineChars="100"/>
              <w:rPr>
                <w:rFonts w:hint="eastAsia" w:asciiTheme="minorEastAsia" w:hAnsi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四川省风景名胜区条例</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第二十八条；</w:t>
            </w:r>
          </w:p>
          <w:p w14:paraId="0E98ACB3">
            <w:pPr>
              <w:ind w:firstLine="240" w:firstLineChars="100"/>
              <w:rPr>
                <w:rFonts w:ascii="Times New Roman" w:hAnsi="Times New Roman" w:eastAsia="仿宋_GB2312" w:cs="Times New Roman"/>
                <w:sz w:val="28"/>
                <w:szCs w:val="28"/>
              </w:rPr>
            </w:pP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四川省世界遗产保护条例</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第二十七条第一项；</w:t>
            </w:r>
          </w:p>
        </w:tc>
        <w:tc>
          <w:tcPr>
            <w:tcW w:w="1127" w:type="dxa"/>
            <w:vAlign w:val="center"/>
          </w:tcPr>
          <w:p w14:paraId="2000445F">
            <w:pPr>
              <w:spacing w:line="560" w:lineRule="exact"/>
              <w:jc w:val="center"/>
              <w:rPr>
                <w:rFonts w:ascii="Times New Roman" w:hAnsi="Times New Roman" w:eastAsia="仿宋_GB2312" w:cs="Times New Roman"/>
                <w:sz w:val="28"/>
                <w:szCs w:val="28"/>
              </w:rPr>
            </w:pPr>
          </w:p>
        </w:tc>
      </w:tr>
      <w:tr w14:paraId="17E0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26153F40">
            <w:pPr>
              <w:spacing w:line="560" w:lineRule="exact"/>
              <w:jc w:val="center"/>
              <w:rPr>
                <w:rFonts w:ascii="Times New Roman" w:hAnsi="Times New Roman" w:eastAsia="仿宋_GB2312" w:cs="Times New Roman"/>
                <w:sz w:val="28"/>
                <w:szCs w:val="28"/>
              </w:rPr>
            </w:pPr>
          </w:p>
        </w:tc>
        <w:tc>
          <w:tcPr>
            <w:tcW w:w="1875" w:type="dxa"/>
            <w:vMerge w:val="restart"/>
            <w:vAlign w:val="center"/>
          </w:tcPr>
          <w:p w14:paraId="110450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sz w:val="20"/>
                <w:szCs w:val="20"/>
                <w:vertAlign w:val="baseline"/>
                <w:lang w:val="en-US" w:eastAsia="zh-CN"/>
              </w:rPr>
              <w:t>全县范围餐饮经营单位、土特产经营门店、集贸市场等</w:t>
            </w:r>
          </w:p>
        </w:tc>
        <w:tc>
          <w:tcPr>
            <w:tcW w:w="5220" w:type="dxa"/>
            <w:vAlign w:val="center"/>
          </w:tcPr>
          <w:p w14:paraId="54E38DA6">
            <w:pPr>
              <w:ind w:firstLine="240" w:firstLineChars="100"/>
              <w:rPr>
                <w:rFonts w:hint="eastAsia" w:asciiTheme="minorEastAsia" w:hAnsi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禁止出售、购买、利用国家重点保护野生动物及其制品</w:t>
            </w:r>
          </w:p>
        </w:tc>
        <w:tc>
          <w:tcPr>
            <w:tcW w:w="881" w:type="dxa"/>
            <w:vAlign w:val="center"/>
          </w:tcPr>
          <w:p w14:paraId="7B1A283B">
            <w:pPr>
              <w:jc w:val="both"/>
              <w:rPr>
                <w:rFonts w:hint="default" w:asciiTheme="minorEastAsia" w:hAnsiTheme="minorEastAsia" w:cstheme="minorEastAsia"/>
                <w:color w:val="000000"/>
                <w:kern w:val="0"/>
                <w:sz w:val="24"/>
                <w:szCs w:val="24"/>
                <w:lang w:val="en-US" w:eastAsia="zh-CN" w:bidi="ar"/>
              </w:rPr>
            </w:pPr>
            <w:r>
              <w:rPr>
                <w:rFonts w:hint="default" w:asciiTheme="minorEastAsia" w:hAnsiTheme="minorEastAsia" w:cstheme="minorEastAsia"/>
                <w:color w:val="000000"/>
                <w:kern w:val="0"/>
                <w:sz w:val="24"/>
                <w:szCs w:val="24"/>
                <w:lang w:val="en-US" w:eastAsia="zh-CN" w:bidi="ar"/>
              </w:rPr>
              <w:t>重要</w:t>
            </w:r>
          </w:p>
        </w:tc>
        <w:tc>
          <w:tcPr>
            <w:tcW w:w="3949" w:type="dxa"/>
            <w:vAlign w:val="center"/>
          </w:tcPr>
          <w:p w14:paraId="499559F2">
            <w:pPr>
              <w:ind w:firstLine="240" w:firstLineChars="100"/>
              <w:rPr>
                <w:rFonts w:hint="eastAsia" w:asciiTheme="minorEastAsia" w:hAnsi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《中华人民共和国野生动物保护法》第二十八条</w:t>
            </w:r>
          </w:p>
        </w:tc>
        <w:tc>
          <w:tcPr>
            <w:tcW w:w="1127" w:type="dxa"/>
            <w:vAlign w:val="center"/>
          </w:tcPr>
          <w:p w14:paraId="4C2A1E42">
            <w:pPr>
              <w:spacing w:line="560" w:lineRule="exact"/>
              <w:jc w:val="center"/>
              <w:rPr>
                <w:rFonts w:ascii="Times New Roman" w:hAnsi="Times New Roman" w:eastAsia="仿宋_GB2312" w:cs="Times New Roman"/>
                <w:sz w:val="28"/>
                <w:szCs w:val="28"/>
              </w:rPr>
            </w:pPr>
          </w:p>
        </w:tc>
      </w:tr>
      <w:tr w14:paraId="3525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625" w:type="dxa"/>
            <w:vAlign w:val="center"/>
          </w:tcPr>
          <w:p w14:paraId="287A50A0">
            <w:pPr>
              <w:spacing w:line="560" w:lineRule="exact"/>
              <w:jc w:val="center"/>
              <w:rPr>
                <w:rFonts w:ascii="Times New Roman" w:hAnsi="Times New Roman" w:eastAsia="仿宋_GB2312" w:cs="Times New Roman"/>
                <w:sz w:val="28"/>
                <w:szCs w:val="28"/>
              </w:rPr>
            </w:pPr>
          </w:p>
        </w:tc>
        <w:tc>
          <w:tcPr>
            <w:tcW w:w="1875" w:type="dxa"/>
            <w:vMerge w:val="continue"/>
            <w:vAlign w:val="center"/>
          </w:tcPr>
          <w:p w14:paraId="54601A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lang w:val="en-US" w:eastAsia="zh-CN"/>
              </w:rPr>
            </w:pPr>
          </w:p>
        </w:tc>
        <w:tc>
          <w:tcPr>
            <w:tcW w:w="5220" w:type="dxa"/>
            <w:vAlign w:val="center"/>
          </w:tcPr>
          <w:p w14:paraId="25C4F8B1">
            <w:pPr>
              <w:ind w:firstLine="240" w:firstLineChars="100"/>
              <w:rPr>
                <w:rFonts w:hint="eastAsia" w:asciiTheme="minorEastAsia" w:hAnsi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未经许可，</w:t>
            </w:r>
            <w:r>
              <w:rPr>
                <w:rFonts w:hint="default" w:asciiTheme="minorEastAsia" w:hAnsiTheme="minorEastAsia" w:cstheme="minorEastAsia"/>
                <w:color w:val="000000"/>
                <w:kern w:val="0"/>
                <w:sz w:val="24"/>
                <w:szCs w:val="24"/>
                <w:lang w:val="en-US" w:eastAsia="zh-CN" w:bidi="ar"/>
              </w:rPr>
              <w:t>出售、收购国家二级保护野生植物</w:t>
            </w:r>
          </w:p>
        </w:tc>
        <w:tc>
          <w:tcPr>
            <w:tcW w:w="881" w:type="dxa"/>
            <w:vAlign w:val="center"/>
          </w:tcPr>
          <w:p w14:paraId="0A49BA76">
            <w:pPr>
              <w:jc w:val="both"/>
              <w:rPr>
                <w:rFonts w:hint="default" w:asciiTheme="minorEastAsia" w:hAnsiTheme="minorEastAsia" w:cstheme="minorEastAsia"/>
                <w:color w:val="000000"/>
                <w:kern w:val="0"/>
                <w:sz w:val="24"/>
                <w:szCs w:val="24"/>
                <w:lang w:val="en-US" w:eastAsia="zh-CN" w:bidi="ar"/>
              </w:rPr>
            </w:pPr>
            <w:bookmarkStart w:id="0" w:name="_GoBack"/>
            <w:bookmarkEnd w:id="0"/>
            <w:r>
              <w:rPr>
                <w:rFonts w:hint="default" w:asciiTheme="minorEastAsia" w:hAnsiTheme="minorEastAsia" w:cstheme="minorEastAsia"/>
                <w:color w:val="000000"/>
                <w:kern w:val="0"/>
                <w:sz w:val="24"/>
                <w:szCs w:val="24"/>
                <w:lang w:val="en-US" w:eastAsia="zh-CN" w:bidi="ar"/>
              </w:rPr>
              <w:t>重要</w:t>
            </w:r>
          </w:p>
        </w:tc>
        <w:tc>
          <w:tcPr>
            <w:tcW w:w="3949" w:type="dxa"/>
            <w:vAlign w:val="center"/>
          </w:tcPr>
          <w:p w14:paraId="3DF609C8">
            <w:pPr>
              <w:ind w:firstLine="240" w:firstLineChars="100"/>
              <w:rPr>
                <w:rFonts w:hint="eastAsia" w:asciiTheme="minorEastAsia" w:hAnsi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《中华人民共和国野生植物保护条例》</w:t>
            </w:r>
          </w:p>
        </w:tc>
        <w:tc>
          <w:tcPr>
            <w:tcW w:w="1127" w:type="dxa"/>
            <w:vAlign w:val="center"/>
          </w:tcPr>
          <w:p w14:paraId="27C549AF">
            <w:pPr>
              <w:spacing w:line="560" w:lineRule="exact"/>
              <w:jc w:val="center"/>
              <w:rPr>
                <w:rFonts w:ascii="Times New Roman" w:hAnsi="Times New Roman" w:eastAsia="仿宋_GB2312" w:cs="Times New Roman"/>
                <w:sz w:val="28"/>
                <w:szCs w:val="28"/>
              </w:rPr>
            </w:pPr>
          </w:p>
        </w:tc>
      </w:tr>
    </w:tbl>
    <w:p w14:paraId="7F32359B">
      <w:pPr>
        <w:ind w:firstLine="320" w:firstLineChars="100"/>
        <w:rPr>
          <w:rFonts w:ascii="仿宋" w:hAnsi="仿宋" w:eastAsia="仿宋" w:cs="仿宋"/>
          <w:sz w:val="32"/>
          <w:szCs w:val="32"/>
        </w:rPr>
      </w:pPr>
      <w:r>
        <w:rPr>
          <w:rFonts w:hint="eastAsia" w:ascii="仿宋" w:hAnsi="仿宋" w:eastAsia="仿宋" w:cs="仿宋"/>
          <w:sz w:val="32"/>
          <w:szCs w:val="32"/>
        </w:rPr>
        <w:t>填表说明：检查事项等级分为：一般检查、重点检查；</w:t>
      </w:r>
    </w:p>
    <w:p w14:paraId="73243CBA">
      <w:pPr>
        <w:jc w:val="center"/>
        <w:rPr>
          <w:rFonts w:ascii="Times New Roman" w:hAnsi="Times New Roman" w:eastAsia="方正小标宋_GBK" w:cs="Times New Roman"/>
          <w:sz w:val="44"/>
          <w:szCs w:val="44"/>
        </w:rPr>
      </w:pPr>
    </w:p>
    <w:p w14:paraId="48BE3CF2">
      <w:pPr>
        <w:jc w:val="center"/>
        <w:rPr>
          <w:rFonts w:ascii="Times New Roman" w:hAnsi="Times New Roman" w:eastAsia="方正小标宋_GBK" w:cs="Times New Roman"/>
          <w:sz w:val="44"/>
          <w:szCs w:val="44"/>
        </w:rPr>
      </w:pPr>
    </w:p>
    <w:p w14:paraId="36BB593A">
      <w:pPr>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理县林业和草原局</w:t>
      </w:r>
    </w:p>
    <w:p w14:paraId="542B0789">
      <w:pPr>
        <w:jc w:val="center"/>
        <w:rPr>
          <w:rFonts w:ascii="宋体" w:hAnsi="宋体" w:eastAsia="宋体" w:cs="宋体"/>
          <w:b/>
          <w:bCs/>
          <w:sz w:val="44"/>
          <w:szCs w:val="52"/>
        </w:rPr>
      </w:pPr>
      <w:r>
        <w:rPr>
          <w:rFonts w:hint="eastAsia" w:ascii="宋体" w:hAnsi="宋体" w:eastAsia="宋体" w:cs="宋体"/>
          <w:b/>
          <w:bCs/>
          <w:sz w:val="44"/>
          <w:szCs w:val="52"/>
        </w:rPr>
        <w:t>不予行政处罚、免于行政处罚、减轻行政处罚、从轻行政处罚、</w:t>
      </w:r>
    </w:p>
    <w:p w14:paraId="49140C1D">
      <w:pPr>
        <w:jc w:val="center"/>
        <w:rPr>
          <w:rFonts w:ascii="宋体" w:hAnsi="宋体" w:eastAsia="宋体" w:cs="宋体"/>
          <w:b/>
          <w:bCs/>
          <w:sz w:val="44"/>
          <w:szCs w:val="52"/>
        </w:rPr>
      </w:pPr>
      <w:r>
        <w:rPr>
          <w:rFonts w:hint="eastAsia" w:ascii="宋体" w:hAnsi="宋体" w:eastAsia="宋体" w:cs="宋体"/>
          <w:b/>
          <w:bCs/>
          <w:sz w:val="44"/>
          <w:szCs w:val="52"/>
        </w:rPr>
        <w:t>从重行政处罚事项清单</w:t>
      </w:r>
    </w:p>
    <w:p w14:paraId="0DC99AF6">
      <w:pPr>
        <w:jc w:val="center"/>
        <w:rPr>
          <w:rFonts w:ascii="宋体" w:hAnsi="宋体" w:eastAsia="宋体" w:cs="宋体"/>
          <w:b/>
          <w:bCs/>
          <w:sz w:val="44"/>
          <w:szCs w:val="52"/>
        </w:rPr>
      </w:pPr>
      <w:r>
        <w:rPr>
          <w:rFonts w:hint="eastAsia" w:ascii="楷体" w:hAnsi="楷体" w:eastAsia="楷体" w:cs="楷体"/>
          <w:b/>
          <w:bCs/>
          <w:sz w:val="40"/>
          <w:szCs w:val="48"/>
        </w:rPr>
        <w:t>一、不予行政处罚事项清单</w:t>
      </w:r>
    </w:p>
    <w:tbl>
      <w:tblPr>
        <w:tblStyle w:val="3"/>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14:paraId="3329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240" w:type="dxa"/>
            <w:gridSpan w:val="6"/>
          </w:tcPr>
          <w:p w14:paraId="2A69B90C">
            <w:pPr>
              <w:rPr>
                <w:rFonts w:ascii="宋体" w:hAnsi="宋体" w:eastAsia="宋体" w:cs="宋体"/>
                <w:b/>
                <w:bCs/>
                <w:sz w:val="52"/>
                <w:szCs w:val="72"/>
              </w:rPr>
            </w:pPr>
            <w:r>
              <w:rPr>
                <w:rFonts w:hint="eastAsia" w:ascii="宋体" w:hAnsi="宋体" w:eastAsia="宋体" w:cs="宋体"/>
                <w:b/>
                <w:bCs/>
                <w:sz w:val="36"/>
                <w:szCs w:val="44"/>
              </w:rPr>
              <w:t>单位：</w:t>
            </w:r>
          </w:p>
        </w:tc>
      </w:tr>
      <w:tr w14:paraId="69AC6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20" w:type="dxa"/>
          </w:tcPr>
          <w:p w14:paraId="2D5AC39C">
            <w:pPr>
              <w:jc w:val="center"/>
              <w:rPr>
                <w:rFonts w:ascii="仿宋" w:hAnsi="仿宋" w:eastAsia="仿宋" w:cs="仿宋"/>
                <w:sz w:val="32"/>
                <w:szCs w:val="40"/>
              </w:rPr>
            </w:pPr>
            <w:r>
              <w:rPr>
                <w:rFonts w:hint="eastAsia" w:ascii="仿宋" w:hAnsi="仿宋" w:eastAsia="仿宋" w:cs="仿宋"/>
                <w:sz w:val="32"/>
                <w:szCs w:val="40"/>
              </w:rPr>
              <w:t>序号</w:t>
            </w:r>
          </w:p>
        </w:tc>
        <w:tc>
          <w:tcPr>
            <w:tcW w:w="3015" w:type="dxa"/>
          </w:tcPr>
          <w:p w14:paraId="6AD601AE">
            <w:pPr>
              <w:jc w:val="center"/>
              <w:rPr>
                <w:rFonts w:ascii="仿宋" w:hAnsi="仿宋" w:eastAsia="仿宋" w:cs="仿宋"/>
                <w:sz w:val="32"/>
                <w:szCs w:val="40"/>
              </w:rPr>
            </w:pPr>
            <w:r>
              <w:rPr>
                <w:rFonts w:hint="eastAsia" w:ascii="仿宋" w:hAnsi="仿宋" w:eastAsia="仿宋" w:cs="仿宋"/>
                <w:sz w:val="32"/>
                <w:szCs w:val="40"/>
              </w:rPr>
              <w:t>行政处罚事项</w:t>
            </w:r>
          </w:p>
        </w:tc>
        <w:tc>
          <w:tcPr>
            <w:tcW w:w="2550" w:type="dxa"/>
          </w:tcPr>
          <w:p w14:paraId="67D44584">
            <w:pPr>
              <w:jc w:val="center"/>
              <w:rPr>
                <w:rFonts w:ascii="仿宋" w:hAnsi="仿宋" w:eastAsia="仿宋" w:cs="仿宋"/>
                <w:sz w:val="32"/>
                <w:szCs w:val="40"/>
              </w:rPr>
            </w:pPr>
            <w:r>
              <w:rPr>
                <w:rFonts w:hint="eastAsia" w:ascii="仿宋" w:hAnsi="仿宋" w:eastAsia="仿宋" w:cs="仿宋"/>
                <w:sz w:val="32"/>
                <w:szCs w:val="40"/>
              </w:rPr>
              <w:t>实施机关</w:t>
            </w:r>
          </w:p>
        </w:tc>
        <w:tc>
          <w:tcPr>
            <w:tcW w:w="2903" w:type="dxa"/>
          </w:tcPr>
          <w:p w14:paraId="63161E81">
            <w:pPr>
              <w:jc w:val="center"/>
              <w:rPr>
                <w:rFonts w:ascii="仿宋" w:hAnsi="仿宋" w:eastAsia="仿宋" w:cs="仿宋"/>
                <w:sz w:val="32"/>
                <w:szCs w:val="40"/>
              </w:rPr>
            </w:pPr>
            <w:r>
              <w:rPr>
                <w:rFonts w:hint="eastAsia" w:ascii="仿宋" w:hAnsi="仿宋" w:eastAsia="仿宋" w:cs="仿宋"/>
                <w:sz w:val="32"/>
                <w:szCs w:val="40"/>
              </w:rPr>
              <w:t>不予处罚使用条件</w:t>
            </w:r>
          </w:p>
        </w:tc>
        <w:tc>
          <w:tcPr>
            <w:tcW w:w="2872" w:type="dxa"/>
          </w:tcPr>
          <w:p w14:paraId="33BF8FF2">
            <w:pPr>
              <w:jc w:val="center"/>
              <w:rPr>
                <w:rFonts w:ascii="仿宋" w:hAnsi="仿宋" w:eastAsia="仿宋" w:cs="仿宋"/>
                <w:sz w:val="32"/>
                <w:szCs w:val="40"/>
              </w:rPr>
            </w:pPr>
            <w:r>
              <w:rPr>
                <w:rFonts w:hint="eastAsia" w:ascii="仿宋" w:hAnsi="仿宋" w:eastAsia="仿宋" w:cs="仿宋"/>
                <w:sz w:val="32"/>
                <w:szCs w:val="40"/>
              </w:rPr>
              <w:t>法律依据</w:t>
            </w:r>
          </w:p>
        </w:tc>
        <w:tc>
          <w:tcPr>
            <w:tcW w:w="1880" w:type="dxa"/>
          </w:tcPr>
          <w:p w14:paraId="0C5D4C48">
            <w:pPr>
              <w:jc w:val="center"/>
              <w:rPr>
                <w:rFonts w:ascii="仿宋" w:hAnsi="仿宋" w:eastAsia="仿宋" w:cs="仿宋"/>
                <w:sz w:val="32"/>
                <w:szCs w:val="40"/>
              </w:rPr>
            </w:pPr>
            <w:r>
              <w:rPr>
                <w:rFonts w:hint="eastAsia" w:ascii="仿宋" w:hAnsi="仿宋" w:eastAsia="仿宋" w:cs="仿宋"/>
                <w:sz w:val="32"/>
                <w:szCs w:val="40"/>
              </w:rPr>
              <w:t>备注</w:t>
            </w:r>
          </w:p>
        </w:tc>
      </w:tr>
      <w:tr w14:paraId="1C526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020" w:type="dxa"/>
            <w:vAlign w:val="center"/>
          </w:tcPr>
          <w:p w14:paraId="674395A1">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w:t>
            </w:r>
          </w:p>
        </w:tc>
        <w:tc>
          <w:tcPr>
            <w:tcW w:w="3015" w:type="dxa"/>
            <w:vAlign w:val="center"/>
          </w:tcPr>
          <w:p w14:paraId="2E05A20D">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毁坏林地、破坏林木资源等违法行为的行政处罚</w:t>
            </w:r>
          </w:p>
        </w:tc>
        <w:tc>
          <w:tcPr>
            <w:tcW w:w="2550" w:type="dxa"/>
            <w:vAlign w:val="center"/>
          </w:tcPr>
          <w:p w14:paraId="6D91469A">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理县林业和草原局</w:t>
            </w:r>
          </w:p>
        </w:tc>
        <w:tc>
          <w:tcPr>
            <w:tcW w:w="2903" w:type="dxa"/>
            <w:vAlign w:val="center"/>
          </w:tcPr>
          <w:p w14:paraId="46E1A704">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1.违法行为人年龄不满14周岁的。</w:t>
            </w:r>
          </w:p>
          <w:p w14:paraId="58083AA5">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2.精神病人、智力残疾人在不能辨认或者不能控制自己行为时有违法行的。</w:t>
            </w:r>
          </w:p>
          <w:p w14:paraId="5A5B5ECC">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3.违法行为超过法定追究时效的。</w:t>
            </w:r>
          </w:p>
          <w:p w14:paraId="02EF3B05">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4.其他依法不予行政处罚的。</w:t>
            </w:r>
          </w:p>
        </w:tc>
        <w:tc>
          <w:tcPr>
            <w:tcW w:w="2872" w:type="dxa"/>
            <w:vAlign w:val="center"/>
          </w:tcPr>
          <w:p w14:paraId="35BD71D9">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 中华人民共和国行政处罚法</w:t>
            </w:r>
          </w:p>
        </w:tc>
        <w:tc>
          <w:tcPr>
            <w:tcW w:w="1880" w:type="dxa"/>
          </w:tcPr>
          <w:p w14:paraId="25FAC87C">
            <w:pPr>
              <w:widowControl/>
              <w:snapToGrid w:val="0"/>
              <w:jc w:val="left"/>
              <w:textAlignment w:val="center"/>
              <w:rPr>
                <w:rFonts w:ascii="仿宋_GB2312" w:hAnsi="仿宋_GB2312" w:eastAsia="仿宋_GB2312" w:cs="仿宋_GB2312"/>
                <w:color w:val="000000"/>
                <w:kern w:val="0"/>
                <w:sz w:val="24"/>
                <w:lang w:bidi="ar"/>
              </w:rPr>
            </w:pPr>
          </w:p>
        </w:tc>
      </w:tr>
      <w:tr w14:paraId="2B16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20" w:type="dxa"/>
            <w:vAlign w:val="center"/>
          </w:tcPr>
          <w:p w14:paraId="4A6A2B8A">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1</w:t>
            </w:r>
          </w:p>
        </w:tc>
        <w:tc>
          <w:tcPr>
            <w:tcW w:w="3015" w:type="dxa"/>
            <w:vAlign w:val="center"/>
          </w:tcPr>
          <w:p w14:paraId="08D053B6">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在风景名胜区内乱扔垃圾</w:t>
            </w:r>
          </w:p>
        </w:tc>
        <w:tc>
          <w:tcPr>
            <w:tcW w:w="2550" w:type="dxa"/>
            <w:vAlign w:val="center"/>
          </w:tcPr>
          <w:p w14:paraId="613AFEA7">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17C8E819">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1、初次违法</w:t>
            </w:r>
          </w:p>
          <w:p w14:paraId="1D944769">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default" w:asciiTheme="minorEastAsia" w:hAnsiTheme="minorEastAsia" w:eastAsiaTheme="minorEastAsia" w:cstheme="minorEastAsia"/>
                <w:color w:val="000000"/>
                <w:kern w:val="0"/>
                <w:sz w:val="24"/>
                <w:szCs w:val="24"/>
                <w:lang w:val="en-US" w:eastAsia="zh-CN" w:bidi="ar"/>
              </w:rPr>
              <w:t>2、危害后果轻微</w:t>
            </w:r>
          </w:p>
          <w:p w14:paraId="00D74EA0">
            <w:pPr>
              <w:widowControl/>
              <w:snapToGrid w:val="0"/>
              <w:jc w:val="left"/>
              <w:textAlignment w:val="center"/>
              <w:rPr>
                <w:rFonts w:ascii="仿宋_GB2312" w:hAnsi="仿宋_GB2312" w:eastAsia="仿宋_GB2312" w:cs="仿宋_GB2312"/>
                <w:color w:val="000000"/>
                <w:kern w:val="0"/>
                <w:sz w:val="24"/>
                <w:lang w:bidi="ar"/>
              </w:rPr>
            </w:pPr>
            <w:r>
              <w:rPr>
                <w:rFonts w:hint="default" w:asciiTheme="minorEastAsia" w:hAnsiTheme="minorEastAsia" w:eastAsiaTheme="minorEastAsia" w:cstheme="minorEastAsia"/>
                <w:color w:val="000000"/>
                <w:kern w:val="0"/>
                <w:sz w:val="24"/>
                <w:szCs w:val="24"/>
                <w:lang w:val="en-US" w:eastAsia="zh-CN" w:bidi="ar"/>
              </w:rPr>
              <w:t>3、自行改正或经批评教育改正</w:t>
            </w:r>
            <w:r>
              <w:rPr>
                <w:rFonts w:hint="eastAsia" w:asciiTheme="minorEastAsia" w:hAnsiTheme="minorEastAsia" w:eastAsiaTheme="minorEastAsia" w:cstheme="minorEastAsia"/>
                <w:color w:val="000000"/>
                <w:kern w:val="0"/>
                <w:sz w:val="24"/>
                <w:szCs w:val="24"/>
                <w:lang w:val="en-US" w:eastAsia="zh-CN" w:bidi="ar"/>
              </w:rPr>
              <w:t>。</w:t>
            </w:r>
          </w:p>
        </w:tc>
        <w:tc>
          <w:tcPr>
            <w:tcW w:w="2872" w:type="dxa"/>
            <w:vAlign w:val="center"/>
          </w:tcPr>
          <w:p w14:paraId="14CC6D04">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《风景名胜区条例》第四十四条；</w:t>
            </w:r>
          </w:p>
          <w:p w14:paraId="4E569F4C">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w:t>
            </w:r>
            <w:r>
              <w:rPr>
                <w:rFonts w:hint="default" w:asciiTheme="minorEastAsia" w:hAnsiTheme="minorEastAsia" w:eastAsiaTheme="minorEastAsia" w:cstheme="minorEastAsia"/>
                <w:color w:val="000000"/>
                <w:kern w:val="0"/>
                <w:sz w:val="24"/>
                <w:szCs w:val="24"/>
                <w:lang w:val="en-US" w:eastAsia="zh-CN" w:bidi="ar"/>
              </w:rPr>
              <w:t>行政处罚法》第三十三条</w:t>
            </w:r>
            <w:r>
              <w:rPr>
                <w:rFonts w:hint="eastAsia" w:asciiTheme="minorEastAsia" w:hAnsiTheme="minorEastAsia" w:eastAsiaTheme="minorEastAsia" w:cstheme="minorEastAsia"/>
                <w:color w:val="000000"/>
                <w:kern w:val="0"/>
                <w:sz w:val="24"/>
                <w:szCs w:val="24"/>
                <w:lang w:val="en-US" w:eastAsia="zh-CN" w:bidi="ar"/>
              </w:rPr>
              <w:t>。</w:t>
            </w:r>
          </w:p>
        </w:tc>
        <w:tc>
          <w:tcPr>
            <w:tcW w:w="1880" w:type="dxa"/>
          </w:tcPr>
          <w:p w14:paraId="54BC5AF2">
            <w:pPr>
              <w:widowControl/>
              <w:snapToGrid w:val="0"/>
              <w:jc w:val="left"/>
              <w:textAlignment w:val="center"/>
              <w:rPr>
                <w:rFonts w:ascii="仿宋_GB2312" w:hAnsi="仿宋_GB2312" w:eastAsia="仿宋_GB2312" w:cs="仿宋_GB2312"/>
                <w:color w:val="000000"/>
                <w:kern w:val="0"/>
                <w:sz w:val="24"/>
                <w:lang w:bidi="ar"/>
              </w:rPr>
            </w:pPr>
          </w:p>
        </w:tc>
      </w:tr>
      <w:tr w14:paraId="39B3B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020" w:type="dxa"/>
            <w:vAlign w:val="center"/>
          </w:tcPr>
          <w:p w14:paraId="15305931">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2</w:t>
            </w:r>
          </w:p>
        </w:tc>
        <w:tc>
          <w:tcPr>
            <w:tcW w:w="3015" w:type="dxa"/>
            <w:vAlign w:val="center"/>
          </w:tcPr>
          <w:p w14:paraId="6100708D">
            <w:pPr>
              <w:widowControl/>
              <w:snapToGrid w:val="0"/>
              <w:jc w:val="left"/>
              <w:textAlignment w:val="center"/>
              <w:rPr>
                <w:rFonts w:ascii="仿宋_GB2312" w:hAnsi="仿宋_GB2312" w:eastAsia="仿宋_GB2312" w:cs="仿宋_GB2312"/>
                <w:color w:val="000000"/>
                <w:kern w:val="0"/>
                <w:sz w:val="24"/>
                <w:lang w:bidi="ar"/>
              </w:rPr>
            </w:pPr>
            <w:r>
              <w:rPr>
                <w:rFonts w:hint="default" w:asciiTheme="minorEastAsia" w:hAnsiTheme="minorEastAsia" w:eastAsiaTheme="minorEastAsia" w:cstheme="minorEastAsia"/>
                <w:color w:val="000000"/>
                <w:kern w:val="0"/>
                <w:sz w:val="24"/>
                <w:szCs w:val="24"/>
                <w:lang w:val="en-US" w:eastAsia="zh-CN" w:bidi="ar"/>
              </w:rPr>
              <w:t>未经批准进入自然保护区</w:t>
            </w:r>
          </w:p>
        </w:tc>
        <w:tc>
          <w:tcPr>
            <w:tcW w:w="2550" w:type="dxa"/>
            <w:vAlign w:val="center"/>
          </w:tcPr>
          <w:p w14:paraId="01CACC9C">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42969CE4">
            <w:pPr>
              <w:widowControl/>
              <w:snapToGrid w:val="0"/>
              <w:jc w:val="left"/>
              <w:textAlignment w:val="center"/>
              <w:rPr>
                <w:rFonts w:hint="default" w:asciiTheme="minorEastAsia" w:hAnsiTheme="minorEastAsia" w:eastAsiaTheme="minorEastAsia" w:cstheme="minorEastAsia"/>
                <w:color w:val="000000"/>
                <w:kern w:val="0"/>
                <w:sz w:val="24"/>
                <w:szCs w:val="24"/>
                <w:lang w:val="en-US" w:eastAsia="zh-CN" w:bidi="ar"/>
              </w:rPr>
            </w:pPr>
            <w:r>
              <w:rPr>
                <w:rFonts w:hint="default" w:asciiTheme="minorEastAsia" w:hAnsiTheme="minorEastAsia" w:eastAsiaTheme="minorEastAsia" w:cstheme="minorEastAsia"/>
                <w:color w:val="000000"/>
                <w:kern w:val="0"/>
                <w:sz w:val="24"/>
                <w:szCs w:val="24"/>
                <w:lang w:val="en-US" w:eastAsia="zh-CN" w:bidi="ar"/>
              </w:rPr>
              <w:t>1、初次违法</w:t>
            </w:r>
          </w:p>
          <w:p w14:paraId="622C14A3">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default" w:asciiTheme="minorEastAsia" w:hAnsiTheme="minorEastAsia" w:eastAsiaTheme="minorEastAsia" w:cstheme="minorEastAsia"/>
                <w:color w:val="000000"/>
                <w:kern w:val="0"/>
                <w:sz w:val="24"/>
                <w:szCs w:val="24"/>
                <w:lang w:val="en-US" w:eastAsia="zh-CN" w:bidi="ar"/>
              </w:rPr>
              <w:t>2、没有造成危害后果</w:t>
            </w:r>
          </w:p>
          <w:p w14:paraId="05B8CBE4">
            <w:pPr>
              <w:widowControl/>
              <w:snapToGrid w:val="0"/>
              <w:jc w:val="left"/>
              <w:textAlignment w:val="center"/>
              <w:rPr>
                <w:rFonts w:ascii="仿宋_GB2312" w:hAnsi="仿宋_GB2312" w:eastAsia="仿宋_GB2312" w:cs="仿宋_GB2312"/>
                <w:color w:val="000000"/>
                <w:kern w:val="0"/>
                <w:sz w:val="24"/>
                <w:lang w:bidi="ar"/>
              </w:rPr>
            </w:pPr>
            <w:r>
              <w:rPr>
                <w:rFonts w:hint="default" w:asciiTheme="minorEastAsia" w:hAnsiTheme="minorEastAsia" w:eastAsiaTheme="minorEastAsia" w:cstheme="minorEastAsia"/>
                <w:color w:val="000000"/>
                <w:kern w:val="0"/>
                <w:sz w:val="24"/>
                <w:szCs w:val="24"/>
                <w:lang w:val="en-US" w:eastAsia="zh-CN" w:bidi="ar"/>
              </w:rPr>
              <w:t>3、自行改正或经批评教育改正消除影响</w:t>
            </w:r>
            <w:r>
              <w:rPr>
                <w:rFonts w:hint="eastAsia"/>
                <w:sz w:val="24"/>
                <w:szCs w:val="24"/>
                <w:vertAlign w:val="baseline"/>
                <w:lang w:val="en-US" w:eastAsia="zh-CN"/>
              </w:rPr>
              <w:t>。</w:t>
            </w:r>
          </w:p>
        </w:tc>
        <w:tc>
          <w:tcPr>
            <w:tcW w:w="2872" w:type="dxa"/>
            <w:vAlign w:val="center"/>
          </w:tcPr>
          <w:p w14:paraId="65329F80">
            <w:pPr>
              <w:widowControl/>
              <w:snapToGrid w:val="0"/>
              <w:jc w:val="left"/>
              <w:textAlignment w:val="center"/>
              <w:rPr>
                <w:rFonts w:hint="default" w:asciiTheme="minorEastAsia" w:hAnsiTheme="minorEastAsia" w:eastAsiaTheme="minorEastAsia" w:cstheme="minorEastAsia"/>
                <w:color w:val="000000"/>
                <w:kern w:val="0"/>
                <w:sz w:val="24"/>
                <w:szCs w:val="24"/>
                <w:lang w:val="en-US" w:eastAsia="zh-CN" w:bidi="ar"/>
              </w:rPr>
            </w:pPr>
            <w:r>
              <w:rPr>
                <w:rFonts w:hint="default" w:asciiTheme="minorEastAsia" w:hAnsiTheme="minorEastAsia" w:eastAsiaTheme="minorEastAsia" w:cstheme="minorEastAsia"/>
                <w:color w:val="000000"/>
                <w:kern w:val="0"/>
                <w:sz w:val="24"/>
                <w:szCs w:val="24"/>
                <w:lang w:val="en-US" w:eastAsia="zh-CN" w:bidi="ar"/>
              </w:rPr>
              <w:t>《中华人民共和国自然保护区条例》第三十四条第（二）项</w:t>
            </w:r>
            <w:r>
              <w:rPr>
                <w:rFonts w:hint="eastAsia" w:asciiTheme="minorEastAsia" w:hAnsiTheme="minorEastAsia" w:eastAsiaTheme="minorEastAsia" w:cstheme="minorEastAsia"/>
                <w:color w:val="000000"/>
                <w:kern w:val="0"/>
                <w:sz w:val="24"/>
                <w:szCs w:val="24"/>
                <w:lang w:val="en-US" w:eastAsia="zh-CN" w:bidi="ar"/>
              </w:rPr>
              <w:t>；</w:t>
            </w:r>
          </w:p>
          <w:p w14:paraId="1A6F88F7">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《行政处罚法》第三十三条。</w:t>
            </w:r>
          </w:p>
        </w:tc>
        <w:tc>
          <w:tcPr>
            <w:tcW w:w="1880" w:type="dxa"/>
          </w:tcPr>
          <w:p w14:paraId="13AA3F83">
            <w:pPr>
              <w:widowControl/>
              <w:snapToGrid w:val="0"/>
              <w:jc w:val="left"/>
              <w:textAlignment w:val="center"/>
              <w:rPr>
                <w:rFonts w:ascii="仿宋_GB2312" w:hAnsi="仿宋_GB2312" w:eastAsia="仿宋_GB2312" w:cs="仿宋_GB2312"/>
                <w:color w:val="000000"/>
                <w:kern w:val="0"/>
                <w:sz w:val="24"/>
                <w:lang w:bidi="ar"/>
              </w:rPr>
            </w:pPr>
          </w:p>
        </w:tc>
      </w:tr>
      <w:tr w14:paraId="477F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020" w:type="dxa"/>
            <w:vAlign w:val="center"/>
          </w:tcPr>
          <w:p w14:paraId="4198C407">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3</w:t>
            </w:r>
          </w:p>
        </w:tc>
        <w:tc>
          <w:tcPr>
            <w:tcW w:w="3015" w:type="dxa"/>
            <w:vAlign w:val="center"/>
          </w:tcPr>
          <w:p w14:paraId="3410E30A">
            <w:pPr>
              <w:widowControl/>
              <w:snapToGrid w:val="0"/>
              <w:jc w:val="left"/>
              <w:textAlignment w:val="center"/>
              <w:rPr>
                <w:rFonts w:ascii="仿宋_GB2312" w:hAnsi="仿宋_GB2312" w:eastAsia="仿宋_GB2312" w:cs="仿宋_GB2312"/>
                <w:color w:val="000000"/>
                <w:kern w:val="0"/>
                <w:sz w:val="24"/>
                <w:lang w:bidi="ar"/>
              </w:rPr>
            </w:pPr>
            <w:r>
              <w:rPr>
                <w:rFonts w:hint="default" w:asciiTheme="minorEastAsia" w:hAnsiTheme="minorEastAsia" w:eastAsiaTheme="minorEastAsia" w:cstheme="minorEastAsia"/>
                <w:color w:val="000000"/>
                <w:kern w:val="0"/>
                <w:sz w:val="24"/>
                <w:szCs w:val="24"/>
                <w:lang w:val="en-US" w:eastAsia="zh-CN" w:bidi="ar"/>
              </w:rPr>
              <w:t>擅自移动或者破坏自然保护区界标</w:t>
            </w:r>
          </w:p>
        </w:tc>
        <w:tc>
          <w:tcPr>
            <w:tcW w:w="2550" w:type="dxa"/>
            <w:vAlign w:val="center"/>
          </w:tcPr>
          <w:p w14:paraId="06CA3FBB">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7B2E74A9">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1、初次违法</w:t>
            </w:r>
          </w:p>
          <w:p w14:paraId="247CC0B7">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default" w:asciiTheme="minorEastAsia" w:hAnsiTheme="minorEastAsia" w:eastAsiaTheme="minorEastAsia" w:cstheme="minorEastAsia"/>
                <w:color w:val="000000"/>
                <w:kern w:val="0"/>
                <w:sz w:val="24"/>
                <w:szCs w:val="24"/>
                <w:lang w:val="en-US" w:eastAsia="zh-CN" w:bidi="ar"/>
              </w:rPr>
              <w:t>2、危害后果轻微</w:t>
            </w:r>
          </w:p>
          <w:p w14:paraId="53BD6746">
            <w:pPr>
              <w:widowControl/>
              <w:snapToGrid w:val="0"/>
              <w:jc w:val="left"/>
              <w:textAlignment w:val="center"/>
              <w:rPr>
                <w:rFonts w:ascii="仿宋_GB2312" w:hAnsi="仿宋_GB2312" w:eastAsia="仿宋_GB2312" w:cs="仿宋_GB2312"/>
                <w:color w:val="000000"/>
                <w:kern w:val="0"/>
                <w:sz w:val="24"/>
                <w:lang w:bidi="ar"/>
              </w:rPr>
            </w:pPr>
            <w:r>
              <w:rPr>
                <w:rFonts w:hint="default" w:asciiTheme="minorEastAsia" w:hAnsiTheme="minorEastAsia" w:eastAsiaTheme="minorEastAsia" w:cstheme="minorEastAsia"/>
                <w:color w:val="000000"/>
                <w:kern w:val="0"/>
                <w:sz w:val="24"/>
                <w:szCs w:val="24"/>
                <w:lang w:val="en-US" w:eastAsia="zh-CN" w:bidi="ar"/>
              </w:rPr>
              <w:t>3、自行改正或经批评教育改正</w:t>
            </w:r>
            <w:r>
              <w:rPr>
                <w:rFonts w:hint="eastAsia" w:asciiTheme="minorEastAsia" w:hAnsiTheme="minorEastAsia" w:eastAsiaTheme="minorEastAsia" w:cstheme="minorEastAsia"/>
                <w:color w:val="000000"/>
                <w:kern w:val="0"/>
                <w:sz w:val="24"/>
                <w:szCs w:val="24"/>
                <w:lang w:val="en-US" w:eastAsia="zh-CN" w:bidi="ar"/>
              </w:rPr>
              <w:t>，恢复原状。</w:t>
            </w:r>
          </w:p>
        </w:tc>
        <w:tc>
          <w:tcPr>
            <w:tcW w:w="2872" w:type="dxa"/>
            <w:vAlign w:val="center"/>
          </w:tcPr>
          <w:p w14:paraId="5DA1B7A5">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default" w:asciiTheme="minorEastAsia" w:hAnsiTheme="minorEastAsia" w:eastAsiaTheme="minorEastAsia" w:cstheme="minorEastAsia"/>
                <w:kern w:val="2"/>
                <w:sz w:val="24"/>
                <w:szCs w:val="24"/>
                <w:vertAlign w:val="baseline"/>
                <w:lang w:val="en-US" w:eastAsia="zh-CN" w:bidi="ar-SA"/>
              </w:rPr>
              <w:t>《</w:t>
            </w:r>
            <w:r>
              <w:rPr>
                <w:rFonts w:hint="default" w:asciiTheme="minorEastAsia" w:hAnsiTheme="minorEastAsia" w:eastAsiaTheme="minorEastAsia" w:cstheme="minorEastAsia"/>
                <w:color w:val="000000"/>
                <w:kern w:val="0"/>
                <w:sz w:val="24"/>
                <w:szCs w:val="24"/>
                <w:lang w:val="en-US" w:eastAsia="zh-CN" w:bidi="ar"/>
              </w:rPr>
              <w:t>中华人民共和国自然保护区条例》第三十四条第（一）项</w:t>
            </w:r>
            <w:r>
              <w:rPr>
                <w:rFonts w:hint="eastAsia" w:asciiTheme="minorEastAsia" w:hAnsiTheme="minorEastAsia" w:eastAsiaTheme="minorEastAsia" w:cstheme="minorEastAsia"/>
                <w:color w:val="000000"/>
                <w:kern w:val="0"/>
                <w:sz w:val="24"/>
                <w:szCs w:val="24"/>
                <w:lang w:val="en-US" w:eastAsia="zh-CN" w:bidi="ar"/>
              </w:rPr>
              <w:t>；</w:t>
            </w:r>
          </w:p>
          <w:p w14:paraId="3D8764CF">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w:t>
            </w:r>
            <w:r>
              <w:rPr>
                <w:rFonts w:hint="default" w:asciiTheme="minorEastAsia" w:hAnsiTheme="minorEastAsia" w:eastAsiaTheme="minorEastAsia" w:cstheme="minorEastAsia"/>
                <w:color w:val="000000"/>
                <w:kern w:val="0"/>
                <w:sz w:val="24"/>
                <w:szCs w:val="24"/>
                <w:lang w:val="en-US" w:eastAsia="zh-CN" w:bidi="ar"/>
              </w:rPr>
              <w:t>行政处罚法》第三十三条</w:t>
            </w:r>
            <w:r>
              <w:rPr>
                <w:rFonts w:hint="eastAsia" w:asciiTheme="minorEastAsia" w:hAnsiTheme="minorEastAsia" w:eastAsiaTheme="minorEastAsia" w:cstheme="minorEastAsia"/>
                <w:color w:val="000000"/>
                <w:kern w:val="0"/>
                <w:sz w:val="24"/>
                <w:szCs w:val="24"/>
                <w:lang w:val="en-US" w:eastAsia="zh-CN" w:bidi="ar"/>
              </w:rPr>
              <w:t>。</w:t>
            </w:r>
          </w:p>
        </w:tc>
        <w:tc>
          <w:tcPr>
            <w:tcW w:w="1880" w:type="dxa"/>
          </w:tcPr>
          <w:p w14:paraId="436D1431">
            <w:pPr>
              <w:widowControl/>
              <w:snapToGrid w:val="0"/>
              <w:jc w:val="left"/>
              <w:textAlignment w:val="center"/>
              <w:rPr>
                <w:rFonts w:ascii="仿宋_GB2312" w:hAnsi="仿宋_GB2312" w:eastAsia="仿宋_GB2312" w:cs="仿宋_GB2312"/>
                <w:color w:val="000000"/>
                <w:kern w:val="0"/>
                <w:sz w:val="24"/>
                <w:lang w:bidi="ar"/>
              </w:rPr>
            </w:pPr>
          </w:p>
        </w:tc>
      </w:tr>
    </w:tbl>
    <w:p w14:paraId="2BEE4C81">
      <w:pPr>
        <w:jc w:val="center"/>
        <w:rPr>
          <w:rFonts w:ascii="楷体" w:hAnsi="楷体" w:eastAsia="楷体" w:cs="楷体"/>
          <w:b/>
          <w:bCs/>
          <w:sz w:val="40"/>
          <w:szCs w:val="48"/>
        </w:rPr>
      </w:pPr>
    </w:p>
    <w:p w14:paraId="1264FE28">
      <w:pPr>
        <w:jc w:val="center"/>
        <w:rPr>
          <w:rFonts w:ascii="楷体" w:hAnsi="楷体" w:eastAsia="楷体" w:cs="楷体"/>
          <w:b/>
          <w:bCs/>
          <w:sz w:val="40"/>
          <w:szCs w:val="48"/>
        </w:rPr>
      </w:pPr>
    </w:p>
    <w:p w14:paraId="38E0285C">
      <w:pPr>
        <w:jc w:val="center"/>
        <w:rPr>
          <w:rFonts w:ascii="楷体" w:hAnsi="楷体" w:eastAsia="楷体" w:cs="楷体"/>
          <w:b/>
          <w:bCs/>
          <w:sz w:val="40"/>
          <w:szCs w:val="48"/>
        </w:rPr>
      </w:pPr>
    </w:p>
    <w:p w14:paraId="39A1BE2E">
      <w:pPr>
        <w:jc w:val="center"/>
        <w:rPr>
          <w:rFonts w:ascii="宋体" w:hAnsi="宋体" w:eastAsia="宋体" w:cs="宋体"/>
          <w:b/>
          <w:bCs/>
          <w:sz w:val="44"/>
          <w:szCs w:val="52"/>
        </w:rPr>
      </w:pPr>
      <w:r>
        <w:rPr>
          <w:rFonts w:hint="eastAsia" w:ascii="楷体" w:hAnsi="楷体" w:eastAsia="楷体" w:cs="楷体"/>
          <w:b/>
          <w:bCs/>
          <w:sz w:val="40"/>
          <w:szCs w:val="48"/>
        </w:rPr>
        <w:t>二、免于行政处罚事项清单</w:t>
      </w:r>
    </w:p>
    <w:tbl>
      <w:tblPr>
        <w:tblStyle w:val="3"/>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3446"/>
        <w:gridCol w:w="2329"/>
        <w:gridCol w:w="1880"/>
      </w:tblGrid>
      <w:tr w14:paraId="27E0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240" w:type="dxa"/>
            <w:gridSpan w:val="6"/>
          </w:tcPr>
          <w:p w14:paraId="2FAE0078">
            <w:pPr>
              <w:rPr>
                <w:rFonts w:ascii="宋体" w:hAnsi="宋体" w:eastAsia="宋体" w:cs="宋体"/>
                <w:b/>
                <w:bCs/>
                <w:sz w:val="52"/>
                <w:szCs w:val="72"/>
              </w:rPr>
            </w:pPr>
            <w:r>
              <w:rPr>
                <w:rFonts w:hint="eastAsia" w:ascii="宋体" w:hAnsi="宋体" w:eastAsia="宋体" w:cs="宋体"/>
                <w:b/>
                <w:bCs/>
                <w:sz w:val="36"/>
                <w:szCs w:val="44"/>
              </w:rPr>
              <w:t>单位：</w:t>
            </w:r>
          </w:p>
        </w:tc>
      </w:tr>
      <w:tr w14:paraId="31F5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20" w:type="dxa"/>
          </w:tcPr>
          <w:p w14:paraId="71C2F525">
            <w:pPr>
              <w:jc w:val="center"/>
              <w:rPr>
                <w:rFonts w:ascii="仿宋" w:hAnsi="仿宋" w:eastAsia="仿宋" w:cs="仿宋"/>
                <w:sz w:val="32"/>
                <w:szCs w:val="40"/>
              </w:rPr>
            </w:pPr>
            <w:r>
              <w:rPr>
                <w:rFonts w:hint="eastAsia" w:ascii="仿宋" w:hAnsi="仿宋" w:eastAsia="仿宋" w:cs="仿宋"/>
                <w:sz w:val="32"/>
                <w:szCs w:val="40"/>
              </w:rPr>
              <w:t>序号</w:t>
            </w:r>
          </w:p>
        </w:tc>
        <w:tc>
          <w:tcPr>
            <w:tcW w:w="3015" w:type="dxa"/>
          </w:tcPr>
          <w:p w14:paraId="3C1680F3">
            <w:pPr>
              <w:jc w:val="center"/>
              <w:rPr>
                <w:rFonts w:ascii="仿宋" w:hAnsi="仿宋" w:eastAsia="仿宋" w:cs="仿宋"/>
                <w:sz w:val="32"/>
                <w:szCs w:val="40"/>
              </w:rPr>
            </w:pPr>
            <w:r>
              <w:rPr>
                <w:rFonts w:hint="eastAsia" w:ascii="仿宋" w:hAnsi="仿宋" w:eastAsia="仿宋" w:cs="仿宋"/>
                <w:sz w:val="32"/>
                <w:szCs w:val="40"/>
              </w:rPr>
              <w:t>行政处罚事项</w:t>
            </w:r>
          </w:p>
        </w:tc>
        <w:tc>
          <w:tcPr>
            <w:tcW w:w="2550" w:type="dxa"/>
          </w:tcPr>
          <w:p w14:paraId="0D9CBEE3">
            <w:pPr>
              <w:jc w:val="center"/>
              <w:rPr>
                <w:rFonts w:ascii="仿宋" w:hAnsi="仿宋" w:eastAsia="仿宋" w:cs="仿宋"/>
                <w:sz w:val="32"/>
                <w:szCs w:val="40"/>
              </w:rPr>
            </w:pPr>
            <w:r>
              <w:rPr>
                <w:rFonts w:hint="eastAsia" w:ascii="仿宋" w:hAnsi="仿宋" w:eastAsia="仿宋" w:cs="仿宋"/>
                <w:sz w:val="32"/>
                <w:szCs w:val="40"/>
              </w:rPr>
              <w:t>实施机关</w:t>
            </w:r>
          </w:p>
        </w:tc>
        <w:tc>
          <w:tcPr>
            <w:tcW w:w="3446" w:type="dxa"/>
          </w:tcPr>
          <w:p w14:paraId="08B7B009">
            <w:pPr>
              <w:jc w:val="center"/>
              <w:rPr>
                <w:rFonts w:ascii="仿宋" w:hAnsi="仿宋" w:eastAsia="仿宋" w:cs="仿宋"/>
                <w:sz w:val="32"/>
                <w:szCs w:val="40"/>
              </w:rPr>
            </w:pPr>
            <w:r>
              <w:rPr>
                <w:rFonts w:hint="eastAsia" w:ascii="仿宋" w:hAnsi="仿宋" w:eastAsia="仿宋" w:cs="仿宋"/>
                <w:sz w:val="32"/>
                <w:szCs w:val="40"/>
              </w:rPr>
              <w:t>免于处罚使用条件</w:t>
            </w:r>
          </w:p>
        </w:tc>
        <w:tc>
          <w:tcPr>
            <w:tcW w:w="2329" w:type="dxa"/>
          </w:tcPr>
          <w:p w14:paraId="0DEEC8FB">
            <w:pPr>
              <w:jc w:val="center"/>
              <w:rPr>
                <w:rFonts w:ascii="仿宋" w:hAnsi="仿宋" w:eastAsia="仿宋" w:cs="仿宋"/>
                <w:sz w:val="32"/>
                <w:szCs w:val="40"/>
              </w:rPr>
            </w:pPr>
            <w:r>
              <w:rPr>
                <w:rFonts w:hint="eastAsia" w:ascii="仿宋" w:hAnsi="仿宋" w:eastAsia="仿宋" w:cs="仿宋"/>
                <w:sz w:val="32"/>
                <w:szCs w:val="40"/>
              </w:rPr>
              <w:t>法律依据</w:t>
            </w:r>
          </w:p>
        </w:tc>
        <w:tc>
          <w:tcPr>
            <w:tcW w:w="1880" w:type="dxa"/>
          </w:tcPr>
          <w:p w14:paraId="5C4409F8">
            <w:pPr>
              <w:jc w:val="center"/>
              <w:rPr>
                <w:rFonts w:ascii="仿宋" w:hAnsi="仿宋" w:eastAsia="仿宋" w:cs="仿宋"/>
                <w:sz w:val="32"/>
                <w:szCs w:val="40"/>
              </w:rPr>
            </w:pPr>
            <w:r>
              <w:rPr>
                <w:rFonts w:hint="eastAsia" w:ascii="仿宋" w:hAnsi="仿宋" w:eastAsia="仿宋" w:cs="仿宋"/>
                <w:sz w:val="32"/>
                <w:szCs w:val="40"/>
              </w:rPr>
              <w:t>备注</w:t>
            </w:r>
          </w:p>
        </w:tc>
      </w:tr>
      <w:tr w14:paraId="10D5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0C0E7B63">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w:t>
            </w:r>
          </w:p>
        </w:tc>
        <w:tc>
          <w:tcPr>
            <w:tcW w:w="3015" w:type="dxa"/>
            <w:vAlign w:val="center"/>
          </w:tcPr>
          <w:p w14:paraId="22CE08C1">
            <w:pPr>
              <w:widowControl/>
              <w:snapToGrid w:val="0"/>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  毁坏林地、破坏林木资源等违法行为的行政处罚</w:t>
            </w:r>
          </w:p>
        </w:tc>
        <w:tc>
          <w:tcPr>
            <w:tcW w:w="2550" w:type="dxa"/>
            <w:vAlign w:val="center"/>
          </w:tcPr>
          <w:p w14:paraId="22E5D7D5">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理县林业和草原局</w:t>
            </w:r>
          </w:p>
        </w:tc>
        <w:tc>
          <w:tcPr>
            <w:tcW w:w="3446" w:type="dxa"/>
            <w:vAlign w:val="center"/>
          </w:tcPr>
          <w:p w14:paraId="715049AB">
            <w:pPr>
              <w:jc w:val="center"/>
              <w:rPr>
                <w:color w:val="333333"/>
                <w:shd w:val="clear" w:color="auto" w:fill="FFFFFF"/>
              </w:rPr>
            </w:pPr>
            <w:r>
              <w:rPr>
                <w:rFonts w:hint="eastAsia"/>
                <w:color w:val="333333"/>
                <w:shd w:val="clear" w:color="auto" w:fill="FFFFFF"/>
              </w:rPr>
              <w:t xml:space="preserve">（一）违法行为轻微并及时改正，没有造成危害后果； </w:t>
            </w:r>
          </w:p>
          <w:p w14:paraId="2D03EEFF">
            <w:pPr>
              <w:jc w:val="center"/>
              <w:rPr>
                <w:rFonts w:ascii="仿宋" w:hAnsi="仿宋" w:eastAsia="仿宋" w:cs="仿宋"/>
                <w:b/>
                <w:bCs/>
                <w:sz w:val="32"/>
                <w:szCs w:val="32"/>
              </w:rPr>
            </w:pPr>
            <w:r>
              <w:rPr>
                <w:rFonts w:hint="eastAsia"/>
                <w:color w:val="333333"/>
                <w:shd w:val="clear" w:color="auto" w:fill="FFFFFF"/>
              </w:rPr>
              <w:t>（二）初次违法且危害后果轻微并及时改正的。</w:t>
            </w:r>
          </w:p>
        </w:tc>
        <w:tc>
          <w:tcPr>
            <w:tcW w:w="2329" w:type="dxa"/>
            <w:vAlign w:val="center"/>
          </w:tcPr>
          <w:p w14:paraId="6AE8AE4F">
            <w:pPr>
              <w:jc w:val="center"/>
              <w:rPr>
                <w:rFonts w:ascii="仿宋" w:hAnsi="仿宋" w:eastAsia="仿宋" w:cs="仿宋"/>
                <w:b/>
                <w:bCs/>
                <w:sz w:val="32"/>
                <w:szCs w:val="32"/>
              </w:rPr>
            </w:pPr>
            <w:r>
              <w:rPr>
                <w:rFonts w:hint="eastAsia" w:ascii="仿宋_GB2312" w:hAnsi="仿宋_GB2312" w:eastAsia="仿宋_GB2312" w:cs="仿宋_GB2312"/>
                <w:color w:val="000000"/>
                <w:kern w:val="0"/>
                <w:sz w:val="24"/>
                <w:lang w:bidi="ar"/>
              </w:rPr>
              <w:t xml:space="preserve">中华人民共和国行政处罚法 </w:t>
            </w:r>
          </w:p>
        </w:tc>
        <w:tc>
          <w:tcPr>
            <w:tcW w:w="1880" w:type="dxa"/>
            <w:vAlign w:val="center"/>
          </w:tcPr>
          <w:p w14:paraId="1008F202">
            <w:pPr>
              <w:jc w:val="center"/>
              <w:rPr>
                <w:rFonts w:ascii="仿宋" w:hAnsi="仿宋" w:eastAsia="仿宋" w:cs="仿宋"/>
                <w:b/>
                <w:bCs/>
                <w:sz w:val="32"/>
                <w:szCs w:val="32"/>
              </w:rPr>
            </w:pPr>
          </w:p>
        </w:tc>
      </w:tr>
      <w:tr w14:paraId="704C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6ED62C10">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1</w:t>
            </w:r>
          </w:p>
        </w:tc>
        <w:tc>
          <w:tcPr>
            <w:tcW w:w="3015" w:type="dxa"/>
            <w:vAlign w:val="center"/>
          </w:tcPr>
          <w:p w14:paraId="5A9B7CD5">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在</w:t>
            </w:r>
            <w:r>
              <w:rPr>
                <w:rFonts w:hint="eastAsia" w:asciiTheme="minorEastAsia" w:hAnsiTheme="minorEastAsia" w:cstheme="minorEastAsia"/>
                <w:color w:val="000000"/>
                <w:kern w:val="0"/>
                <w:sz w:val="24"/>
                <w:szCs w:val="24"/>
                <w:lang w:val="en-US" w:eastAsia="zh-CN" w:bidi="ar"/>
              </w:rPr>
              <w:t>风景名胜区</w:t>
            </w:r>
            <w:r>
              <w:rPr>
                <w:rFonts w:hint="eastAsia" w:asciiTheme="minorEastAsia" w:hAnsiTheme="minorEastAsia" w:eastAsiaTheme="minorEastAsia" w:cstheme="minorEastAsia"/>
                <w:color w:val="000000"/>
                <w:kern w:val="0"/>
                <w:sz w:val="24"/>
                <w:szCs w:val="24"/>
                <w:lang w:val="en-US" w:eastAsia="zh-CN" w:bidi="ar"/>
              </w:rPr>
              <w:t>吸烟生火、涂写刻画</w:t>
            </w:r>
          </w:p>
        </w:tc>
        <w:tc>
          <w:tcPr>
            <w:tcW w:w="2550" w:type="dxa"/>
            <w:vAlign w:val="center"/>
          </w:tcPr>
          <w:p w14:paraId="5A2592B8">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3446" w:type="dxa"/>
            <w:vAlign w:val="center"/>
          </w:tcPr>
          <w:p w14:paraId="4614EC8F">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1、</w:t>
            </w:r>
            <w:r>
              <w:rPr>
                <w:rFonts w:hint="eastAsia" w:asciiTheme="minorEastAsia" w:hAnsiTheme="minorEastAsia" w:eastAsiaTheme="minorEastAsia" w:cstheme="minorEastAsia"/>
                <w:color w:val="000000"/>
                <w:kern w:val="0"/>
                <w:sz w:val="24"/>
                <w:szCs w:val="24"/>
                <w:lang w:val="en-US" w:eastAsia="zh-CN" w:bidi="ar"/>
              </w:rPr>
              <w:t>不满十四周岁</w:t>
            </w:r>
          </w:p>
          <w:p w14:paraId="5448A053">
            <w:pPr>
              <w:widowControl/>
              <w:snapToGrid w:val="0"/>
              <w:jc w:val="left"/>
              <w:textAlignment w:val="center"/>
              <w:rPr>
                <w:rFonts w:ascii="仿宋" w:hAnsi="仿宋" w:eastAsia="仿宋" w:cs="仿宋"/>
                <w:b/>
                <w:bCs/>
                <w:sz w:val="32"/>
                <w:szCs w:val="32"/>
              </w:rPr>
            </w:pPr>
            <w:r>
              <w:rPr>
                <w:rFonts w:hint="eastAsia" w:asciiTheme="minorEastAsia" w:hAnsiTheme="minorEastAsia" w:eastAsiaTheme="minorEastAsia" w:cstheme="minorEastAsia"/>
                <w:color w:val="000000"/>
                <w:kern w:val="0"/>
                <w:sz w:val="24"/>
                <w:szCs w:val="24"/>
                <w:lang w:val="en-US" w:eastAsia="zh-CN" w:bidi="ar"/>
              </w:rPr>
              <w:t>2、精神疾病，智力残疾不能辨认辨认或者控制自己行为时有违法行为</w:t>
            </w:r>
            <w:r>
              <w:rPr>
                <w:rFonts w:hint="eastAsia"/>
                <w:sz w:val="24"/>
                <w:szCs w:val="24"/>
                <w:vertAlign w:val="baseline"/>
                <w:lang w:val="en-US" w:eastAsia="zh-CN"/>
              </w:rPr>
              <w:t>。</w:t>
            </w:r>
          </w:p>
        </w:tc>
        <w:tc>
          <w:tcPr>
            <w:tcW w:w="2329" w:type="dxa"/>
            <w:vAlign w:val="center"/>
          </w:tcPr>
          <w:p w14:paraId="1F325392">
            <w:pPr>
              <w:jc w:val="left"/>
              <w:rPr>
                <w:rFonts w:hint="eastAsia" w:cstheme="minorBidi"/>
                <w:kern w:val="2"/>
                <w:sz w:val="24"/>
                <w:szCs w:val="24"/>
                <w:vertAlign w:val="baseline"/>
                <w:lang w:val="en-US" w:eastAsia="zh-CN" w:bidi="ar-SA"/>
              </w:rPr>
            </w:pPr>
            <w:r>
              <w:rPr>
                <w:rFonts w:ascii="仿宋_GB2312" w:hAnsi="宋体" w:eastAsia="仿宋_GB2312" w:cs="仿宋_GB2312"/>
                <w:i w:val="0"/>
                <w:iCs w:val="0"/>
                <w:caps w:val="0"/>
                <w:color w:val="333333"/>
                <w:spacing w:val="0"/>
                <w:sz w:val="24"/>
                <w:szCs w:val="24"/>
                <w:shd w:val="clear" w:fill="FFFFFF"/>
              </w:rPr>
              <w:t>《</w:t>
            </w:r>
            <w:r>
              <w:rPr>
                <w:rFonts w:hint="default" w:asciiTheme="minorHAnsi" w:hAnsiTheme="minorHAnsi" w:eastAsiaTheme="minorEastAsia" w:cstheme="minorBidi"/>
                <w:kern w:val="2"/>
                <w:sz w:val="24"/>
                <w:szCs w:val="24"/>
                <w:vertAlign w:val="baseline"/>
                <w:lang w:val="en-US" w:eastAsia="zh-CN" w:bidi="ar-SA"/>
              </w:rPr>
              <w:t>行政处罚法》第三十</w:t>
            </w:r>
            <w:r>
              <w:rPr>
                <w:rFonts w:hint="eastAsia" w:cstheme="minorBidi"/>
                <w:kern w:val="2"/>
                <w:sz w:val="24"/>
                <w:szCs w:val="24"/>
                <w:vertAlign w:val="baseline"/>
                <w:lang w:val="en-US" w:eastAsia="zh-CN" w:bidi="ar-SA"/>
              </w:rPr>
              <w:t>一</w:t>
            </w:r>
            <w:r>
              <w:rPr>
                <w:rFonts w:hint="default" w:asciiTheme="minorHAnsi" w:hAnsiTheme="minorHAnsi" w:eastAsiaTheme="minorEastAsia" w:cstheme="minorBidi"/>
                <w:kern w:val="2"/>
                <w:sz w:val="24"/>
                <w:szCs w:val="24"/>
                <w:vertAlign w:val="baseline"/>
                <w:lang w:val="en-US" w:eastAsia="zh-CN" w:bidi="ar-SA"/>
              </w:rPr>
              <w:t>条</w:t>
            </w:r>
            <w:r>
              <w:rPr>
                <w:rFonts w:hint="eastAsia" w:cstheme="minorBidi"/>
                <w:kern w:val="2"/>
                <w:sz w:val="24"/>
                <w:szCs w:val="24"/>
                <w:vertAlign w:val="baseline"/>
                <w:lang w:val="en-US" w:eastAsia="zh-CN" w:bidi="ar-SA"/>
              </w:rPr>
              <w:t>；</w:t>
            </w:r>
          </w:p>
          <w:p w14:paraId="584B6B9E">
            <w:pPr>
              <w:jc w:val="left"/>
              <w:rPr>
                <w:rFonts w:ascii="仿宋" w:hAnsi="仿宋" w:eastAsia="仿宋" w:cs="仿宋"/>
                <w:b/>
                <w:bCs/>
                <w:sz w:val="32"/>
                <w:szCs w:val="32"/>
              </w:rPr>
            </w:pPr>
            <w:r>
              <w:rPr>
                <w:rFonts w:hint="eastAsia" w:asciiTheme="minorEastAsia" w:hAnsiTheme="minorEastAsia" w:eastAsiaTheme="minorEastAsia" w:cstheme="minorEastAsia"/>
                <w:kern w:val="2"/>
                <w:sz w:val="24"/>
                <w:szCs w:val="24"/>
                <w:vertAlign w:val="baseline"/>
                <w:lang w:val="en-US" w:eastAsia="zh-CN" w:bidi="ar-SA"/>
              </w:rPr>
              <w:t>《四川省风景名胜区条例》</w:t>
            </w:r>
            <w:r>
              <w:rPr>
                <w:rFonts w:hint="eastAsia" w:asciiTheme="minorEastAsia" w:hAnsiTheme="minorEastAsia" w:cstheme="minorEastAsia"/>
                <w:kern w:val="2"/>
                <w:sz w:val="24"/>
                <w:szCs w:val="24"/>
                <w:vertAlign w:val="baseline"/>
                <w:lang w:val="en-US" w:eastAsia="zh-CN" w:bidi="ar-SA"/>
              </w:rPr>
              <w:t>第二十七条第（五）、（六）（八）、（九）项。</w:t>
            </w:r>
          </w:p>
        </w:tc>
        <w:tc>
          <w:tcPr>
            <w:tcW w:w="1880" w:type="dxa"/>
            <w:vAlign w:val="center"/>
          </w:tcPr>
          <w:p w14:paraId="47D14916">
            <w:pPr>
              <w:jc w:val="center"/>
              <w:rPr>
                <w:rFonts w:ascii="仿宋" w:hAnsi="仿宋" w:eastAsia="仿宋" w:cs="仿宋"/>
                <w:b/>
                <w:bCs/>
                <w:sz w:val="32"/>
                <w:szCs w:val="32"/>
              </w:rPr>
            </w:pPr>
          </w:p>
        </w:tc>
      </w:tr>
      <w:tr w14:paraId="1537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102D7E29">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4081A09A">
            <w:pPr>
              <w:widowControl/>
              <w:snapToGrid w:val="0"/>
              <w:jc w:val="center"/>
              <w:textAlignment w:val="center"/>
              <w:rPr>
                <w:rFonts w:ascii="仿宋_GB2312" w:hAnsi="仿宋_GB2312" w:eastAsia="仿宋_GB2312" w:cs="仿宋_GB2312"/>
                <w:color w:val="000000"/>
                <w:kern w:val="0"/>
                <w:sz w:val="24"/>
                <w:lang w:bidi="ar"/>
              </w:rPr>
            </w:pPr>
          </w:p>
        </w:tc>
        <w:tc>
          <w:tcPr>
            <w:tcW w:w="2550" w:type="dxa"/>
            <w:vAlign w:val="center"/>
          </w:tcPr>
          <w:p w14:paraId="6DE16710">
            <w:pPr>
              <w:widowControl/>
              <w:snapToGrid w:val="0"/>
              <w:jc w:val="center"/>
              <w:textAlignment w:val="center"/>
              <w:rPr>
                <w:rFonts w:ascii="仿宋_GB2312" w:hAnsi="仿宋_GB2312" w:eastAsia="仿宋_GB2312" w:cs="仿宋_GB2312"/>
                <w:color w:val="000000"/>
                <w:kern w:val="0"/>
                <w:sz w:val="24"/>
                <w:lang w:bidi="ar"/>
              </w:rPr>
            </w:pPr>
          </w:p>
        </w:tc>
        <w:tc>
          <w:tcPr>
            <w:tcW w:w="3446" w:type="dxa"/>
            <w:vAlign w:val="center"/>
          </w:tcPr>
          <w:p w14:paraId="2573D540">
            <w:pPr>
              <w:jc w:val="center"/>
              <w:rPr>
                <w:rFonts w:ascii="仿宋" w:hAnsi="仿宋" w:eastAsia="仿宋" w:cs="仿宋"/>
                <w:b/>
                <w:bCs/>
                <w:sz w:val="32"/>
                <w:szCs w:val="32"/>
              </w:rPr>
            </w:pPr>
          </w:p>
        </w:tc>
        <w:tc>
          <w:tcPr>
            <w:tcW w:w="2329" w:type="dxa"/>
            <w:vAlign w:val="center"/>
          </w:tcPr>
          <w:p w14:paraId="4075BF80">
            <w:pPr>
              <w:jc w:val="center"/>
              <w:rPr>
                <w:rFonts w:ascii="仿宋" w:hAnsi="仿宋" w:eastAsia="仿宋" w:cs="仿宋"/>
                <w:b/>
                <w:bCs/>
                <w:sz w:val="32"/>
                <w:szCs w:val="32"/>
              </w:rPr>
            </w:pPr>
          </w:p>
        </w:tc>
        <w:tc>
          <w:tcPr>
            <w:tcW w:w="1880" w:type="dxa"/>
            <w:vAlign w:val="center"/>
          </w:tcPr>
          <w:p w14:paraId="7446ECA5">
            <w:pPr>
              <w:jc w:val="center"/>
              <w:rPr>
                <w:rFonts w:ascii="仿宋" w:hAnsi="仿宋" w:eastAsia="仿宋" w:cs="仿宋"/>
                <w:b/>
                <w:bCs/>
                <w:sz w:val="32"/>
                <w:szCs w:val="32"/>
              </w:rPr>
            </w:pPr>
          </w:p>
        </w:tc>
      </w:tr>
    </w:tbl>
    <w:p w14:paraId="171F912D">
      <w:pPr>
        <w:rPr>
          <w:rFonts w:ascii="楷体" w:hAnsi="楷体" w:eastAsia="楷体" w:cs="楷体"/>
          <w:b/>
          <w:bCs/>
          <w:sz w:val="40"/>
          <w:szCs w:val="48"/>
        </w:rPr>
      </w:pPr>
    </w:p>
    <w:p w14:paraId="6A975603">
      <w:pPr>
        <w:jc w:val="center"/>
        <w:rPr>
          <w:rFonts w:ascii="宋体" w:hAnsi="宋体" w:eastAsia="宋体" w:cs="宋体"/>
          <w:b/>
          <w:bCs/>
          <w:sz w:val="44"/>
          <w:szCs w:val="52"/>
        </w:rPr>
      </w:pPr>
      <w:r>
        <w:rPr>
          <w:rFonts w:hint="eastAsia" w:ascii="楷体" w:hAnsi="楷体" w:eastAsia="楷体" w:cs="楷体"/>
          <w:b/>
          <w:bCs/>
          <w:sz w:val="40"/>
          <w:szCs w:val="48"/>
        </w:rPr>
        <w:t>三、减轻行政处罚事项清单</w:t>
      </w:r>
    </w:p>
    <w:tbl>
      <w:tblPr>
        <w:tblStyle w:val="3"/>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14:paraId="6DD5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240" w:type="dxa"/>
            <w:gridSpan w:val="6"/>
          </w:tcPr>
          <w:p w14:paraId="69B6E16A">
            <w:pPr>
              <w:rPr>
                <w:rFonts w:ascii="宋体" w:hAnsi="宋体" w:eastAsia="宋体" w:cs="宋体"/>
                <w:b/>
                <w:bCs/>
                <w:sz w:val="52"/>
                <w:szCs w:val="72"/>
              </w:rPr>
            </w:pPr>
            <w:r>
              <w:rPr>
                <w:rFonts w:hint="eastAsia" w:ascii="宋体" w:hAnsi="宋体" w:eastAsia="宋体" w:cs="宋体"/>
                <w:b/>
                <w:bCs/>
                <w:sz w:val="36"/>
                <w:szCs w:val="44"/>
              </w:rPr>
              <w:t>单位：</w:t>
            </w:r>
          </w:p>
        </w:tc>
      </w:tr>
      <w:tr w14:paraId="16AA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20" w:type="dxa"/>
          </w:tcPr>
          <w:p w14:paraId="7D1CA0D6">
            <w:pPr>
              <w:jc w:val="center"/>
              <w:rPr>
                <w:rFonts w:ascii="仿宋" w:hAnsi="仿宋" w:eastAsia="仿宋" w:cs="仿宋"/>
                <w:sz w:val="32"/>
                <w:szCs w:val="40"/>
              </w:rPr>
            </w:pPr>
            <w:r>
              <w:rPr>
                <w:rFonts w:hint="eastAsia" w:ascii="仿宋" w:hAnsi="仿宋" w:eastAsia="仿宋" w:cs="仿宋"/>
                <w:sz w:val="32"/>
                <w:szCs w:val="40"/>
              </w:rPr>
              <w:t>序号</w:t>
            </w:r>
          </w:p>
        </w:tc>
        <w:tc>
          <w:tcPr>
            <w:tcW w:w="3015" w:type="dxa"/>
          </w:tcPr>
          <w:p w14:paraId="30580816">
            <w:pPr>
              <w:jc w:val="center"/>
              <w:rPr>
                <w:rFonts w:ascii="仿宋" w:hAnsi="仿宋" w:eastAsia="仿宋" w:cs="仿宋"/>
                <w:sz w:val="32"/>
                <w:szCs w:val="40"/>
              </w:rPr>
            </w:pPr>
            <w:r>
              <w:rPr>
                <w:rFonts w:hint="eastAsia" w:ascii="仿宋" w:hAnsi="仿宋" w:eastAsia="仿宋" w:cs="仿宋"/>
                <w:sz w:val="32"/>
                <w:szCs w:val="40"/>
              </w:rPr>
              <w:t>行政处罚事项</w:t>
            </w:r>
          </w:p>
        </w:tc>
        <w:tc>
          <w:tcPr>
            <w:tcW w:w="2550" w:type="dxa"/>
          </w:tcPr>
          <w:p w14:paraId="18A8DAB7">
            <w:pPr>
              <w:jc w:val="center"/>
              <w:rPr>
                <w:rFonts w:ascii="仿宋" w:hAnsi="仿宋" w:eastAsia="仿宋" w:cs="仿宋"/>
                <w:sz w:val="32"/>
                <w:szCs w:val="40"/>
              </w:rPr>
            </w:pPr>
            <w:r>
              <w:rPr>
                <w:rFonts w:hint="eastAsia" w:ascii="仿宋" w:hAnsi="仿宋" w:eastAsia="仿宋" w:cs="仿宋"/>
                <w:sz w:val="32"/>
                <w:szCs w:val="40"/>
              </w:rPr>
              <w:t>实施机关</w:t>
            </w:r>
          </w:p>
        </w:tc>
        <w:tc>
          <w:tcPr>
            <w:tcW w:w="2903" w:type="dxa"/>
          </w:tcPr>
          <w:p w14:paraId="545E2FE0">
            <w:pPr>
              <w:jc w:val="center"/>
              <w:rPr>
                <w:rFonts w:ascii="仿宋" w:hAnsi="仿宋" w:eastAsia="仿宋" w:cs="仿宋"/>
                <w:sz w:val="32"/>
                <w:szCs w:val="40"/>
              </w:rPr>
            </w:pPr>
            <w:r>
              <w:rPr>
                <w:rFonts w:hint="eastAsia" w:ascii="仿宋" w:hAnsi="仿宋" w:eastAsia="仿宋" w:cs="仿宋"/>
                <w:sz w:val="32"/>
                <w:szCs w:val="40"/>
              </w:rPr>
              <w:t>减轻处罚使用条件</w:t>
            </w:r>
          </w:p>
        </w:tc>
        <w:tc>
          <w:tcPr>
            <w:tcW w:w="2872" w:type="dxa"/>
          </w:tcPr>
          <w:p w14:paraId="2E156665">
            <w:pPr>
              <w:jc w:val="center"/>
              <w:rPr>
                <w:rFonts w:ascii="仿宋" w:hAnsi="仿宋" w:eastAsia="仿宋" w:cs="仿宋"/>
                <w:sz w:val="32"/>
                <w:szCs w:val="40"/>
              </w:rPr>
            </w:pPr>
            <w:r>
              <w:rPr>
                <w:rFonts w:hint="eastAsia" w:ascii="仿宋" w:hAnsi="仿宋" w:eastAsia="仿宋" w:cs="仿宋"/>
                <w:sz w:val="32"/>
                <w:szCs w:val="40"/>
              </w:rPr>
              <w:t>法律依据</w:t>
            </w:r>
          </w:p>
        </w:tc>
        <w:tc>
          <w:tcPr>
            <w:tcW w:w="1880" w:type="dxa"/>
          </w:tcPr>
          <w:p w14:paraId="53E9CF96">
            <w:pPr>
              <w:jc w:val="center"/>
              <w:rPr>
                <w:rFonts w:ascii="仿宋" w:hAnsi="仿宋" w:eastAsia="仿宋" w:cs="仿宋"/>
                <w:sz w:val="32"/>
                <w:szCs w:val="40"/>
              </w:rPr>
            </w:pPr>
            <w:r>
              <w:rPr>
                <w:rFonts w:hint="eastAsia" w:ascii="仿宋" w:hAnsi="仿宋" w:eastAsia="仿宋" w:cs="仿宋"/>
                <w:sz w:val="32"/>
                <w:szCs w:val="40"/>
              </w:rPr>
              <w:t>备注</w:t>
            </w:r>
          </w:p>
        </w:tc>
      </w:tr>
      <w:tr w14:paraId="4230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6F53FEE4">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097B6308">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非法使用草原</w:t>
            </w:r>
          </w:p>
        </w:tc>
        <w:tc>
          <w:tcPr>
            <w:tcW w:w="2550" w:type="dxa"/>
            <w:vAlign w:val="center"/>
          </w:tcPr>
          <w:p w14:paraId="38303130">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理县林业和草原局</w:t>
            </w:r>
          </w:p>
        </w:tc>
        <w:tc>
          <w:tcPr>
            <w:tcW w:w="2903" w:type="dxa"/>
            <w:vAlign w:val="center"/>
          </w:tcPr>
          <w:p w14:paraId="111D1A43">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（一）主动消除或者减轻违法行为危害后果的；</w:t>
            </w:r>
          </w:p>
          <w:p w14:paraId="24ADB342">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（二）受他人胁迫或者诱骗实施违法行为的；</w:t>
            </w:r>
          </w:p>
          <w:p w14:paraId="7C806987">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（三）主动供述行政机关尚未掌握的违法行为的；</w:t>
            </w:r>
          </w:p>
          <w:p w14:paraId="4D0832C3">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（四）配合行政机关查处违法行为有立功表现的；</w:t>
            </w:r>
          </w:p>
        </w:tc>
        <w:tc>
          <w:tcPr>
            <w:tcW w:w="2872" w:type="dxa"/>
            <w:vAlign w:val="center"/>
          </w:tcPr>
          <w:p w14:paraId="1C334B88">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中华人民共和国行政处罚法第三十二条。</w:t>
            </w:r>
          </w:p>
        </w:tc>
        <w:tc>
          <w:tcPr>
            <w:tcW w:w="1880" w:type="dxa"/>
          </w:tcPr>
          <w:p w14:paraId="1006BEE5">
            <w:pPr>
              <w:widowControl/>
              <w:snapToGrid w:val="0"/>
              <w:jc w:val="left"/>
              <w:textAlignment w:val="center"/>
              <w:rPr>
                <w:rFonts w:ascii="仿宋_GB2312" w:hAnsi="仿宋_GB2312" w:eastAsia="仿宋_GB2312" w:cs="仿宋_GB2312"/>
                <w:color w:val="000000"/>
                <w:kern w:val="0"/>
                <w:sz w:val="24"/>
                <w:lang w:bidi="ar"/>
              </w:rPr>
            </w:pPr>
          </w:p>
        </w:tc>
      </w:tr>
      <w:tr w14:paraId="53EA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4302BA87">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34F16911">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毁坏林地、破坏林木资源等违法行为的行政处罚</w:t>
            </w:r>
          </w:p>
        </w:tc>
        <w:tc>
          <w:tcPr>
            <w:tcW w:w="2550" w:type="dxa"/>
            <w:vAlign w:val="center"/>
          </w:tcPr>
          <w:p w14:paraId="0F807AD6">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理县林业和草原局</w:t>
            </w:r>
          </w:p>
        </w:tc>
        <w:tc>
          <w:tcPr>
            <w:tcW w:w="2903" w:type="dxa"/>
            <w:vAlign w:val="center"/>
          </w:tcPr>
          <w:p w14:paraId="072F27CF">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（一）主动消除或者减轻违法行为危害后果的；</w:t>
            </w:r>
          </w:p>
          <w:p w14:paraId="4A143A77">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（二）受他人胁迫或者诱骗实施违法行为的；</w:t>
            </w:r>
          </w:p>
          <w:p w14:paraId="50EFE6DF">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（三）主动供述行政机关尚未掌握的违法行为的；</w:t>
            </w:r>
          </w:p>
          <w:p w14:paraId="20EA2967">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（四）配合行政机关查处违法行为有立功表现的；</w:t>
            </w:r>
          </w:p>
        </w:tc>
        <w:tc>
          <w:tcPr>
            <w:tcW w:w="2872" w:type="dxa"/>
            <w:vAlign w:val="center"/>
          </w:tcPr>
          <w:p w14:paraId="5D49A3AB">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中华人民共和国行政处罚法、四川林业草原行政处罚裁量权实施办法</w:t>
            </w:r>
          </w:p>
        </w:tc>
        <w:tc>
          <w:tcPr>
            <w:tcW w:w="1880" w:type="dxa"/>
          </w:tcPr>
          <w:p w14:paraId="7EFFD035">
            <w:pPr>
              <w:widowControl/>
              <w:snapToGrid w:val="0"/>
              <w:jc w:val="left"/>
              <w:textAlignment w:val="center"/>
              <w:rPr>
                <w:rFonts w:ascii="仿宋_GB2312" w:hAnsi="仿宋_GB2312" w:eastAsia="仿宋_GB2312" w:cs="仿宋_GB2312"/>
                <w:color w:val="000000"/>
                <w:kern w:val="0"/>
                <w:sz w:val="24"/>
                <w:lang w:bidi="ar"/>
              </w:rPr>
            </w:pPr>
          </w:p>
        </w:tc>
      </w:tr>
      <w:tr w14:paraId="5057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3979BA5F">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1</w:t>
            </w:r>
          </w:p>
        </w:tc>
        <w:tc>
          <w:tcPr>
            <w:tcW w:w="3015" w:type="dxa"/>
            <w:vAlign w:val="center"/>
          </w:tcPr>
          <w:p w14:paraId="68B7A58E">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Theme="minorEastAsia" w:hAnsiTheme="minorEastAsia" w:cstheme="minorEastAsia"/>
                <w:color w:val="000000"/>
                <w:kern w:val="0"/>
                <w:sz w:val="24"/>
                <w:szCs w:val="24"/>
                <w:lang w:val="en-US" w:eastAsia="zh-CN" w:bidi="ar"/>
              </w:rPr>
              <w:t>风景名胜区</w:t>
            </w:r>
            <w:r>
              <w:rPr>
                <w:rFonts w:hint="eastAsia" w:asciiTheme="minorEastAsia" w:hAnsiTheme="minorEastAsia" w:eastAsiaTheme="minorEastAsia" w:cstheme="minorEastAsia"/>
                <w:color w:val="000000"/>
                <w:kern w:val="0"/>
                <w:sz w:val="24"/>
                <w:szCs w:val="24"/>
                <w:lang w:val="en-US" w:eastAsia="zh-CN" w:bidi="ar"/>
              </w:rPr>
              <w:t>禁火区生火、吸烟，伤害野生动物</w:t>
            </w:r>
          </w:p>
        </w:tc>
        <w:tc>
          <w:tcPr>
            <w:tcW w:w="2550" w:type="dxa"/>
            <w:vAlign w:val="center"/>
          </w:tcPr>
          <w:p w14:paraId="7ACE1292">
            <w:pPr>
              <w:widowControl/>
              <w:snapToGrid w:val="0"/>
              <w:jc w:val="center"/>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2F8A7558">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1</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满</w:t>
            </w:r>
            <w:r>
              <w:rPr>
                <w:rFonts w:hint="eastAsia" w:asciiTheme="minorEastAsia" w:hAnsiTheme="minorEastAsia" w:eastAsiaTheme="minorEastAsia" w:cstheme="minorEastAsia"/>
                <w:color w:val="000000"/>
                <w:kern w:val="0"/>
                <w:sz w:val="24"/>
                <w:szCs w:val="24"/>
                <w:lang w:val="en-US" w:eastAsia="zh-CN" w:bidi="ar"/>
              </w:rPr>
              <w:t>十四周岁不满十八周岁</w:t>
            </w:r>
          </w:p>
          <w:p w14:paraId="5E8A3E6E">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Theme="minorEastAsia" w:hAnsi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val="en-US" w:eastAsia="zh-CN" w:bidi="ar"/>
              </w:rPr>
              <w:t>、精神疾病，智力残疾且尚未完全丧失辨认或者控制自己行为能力。</w:t>
            </w:r>
          </w:p>
        </w:tc>
        <w:tc>
          <w:tcPr>
            <w:tcW w:w="2872" w:type="dxa"/>
            <w:vAlign w:val="center"/>
          </w:tcPr>
          <w:p w14:paraId="0C448182">
            <w:pPr>
              <w:widowControl/>
              <w:snapToGrid w:val="0"/>
              <w:ind w:firstLine="240" w:firstLineChars="10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kern w:val="2"/>
                <w:sz w:val="24"/>
                <w:szCs w:val="24"/>
                <w:vertAlign w:val="baseline"/>
                <w:lang w:val="en-US" w:eastAsia="zh-CN" w:bidi="ar-SA"/>
              </w:rPr>
              <w:t>《</w:t>
            </w:r>
            <w:r>
              <w:rPr>
                <w:rFonts w:hint="eastAsia" w:asciiTheme="minorEastAsia" w:hAnsiTheme="minorEastAsia" w:eastAsiaTheme="minorEastAsia" w:cstheme="minorEastAsia"/>
                <w:color w:val="000000"/>
                <w:kern w:val="0"/>
                <w:sz w:val="24"/>
                <w:szCs w:val="24"/>
                <w:lang w:val="en-US" w:eastAsia="zh-CN" w:bidi="ar"/>
              </w:rPr>
              <w:t>四川省风景名胜区条例》第二十七条第（五）、（六）（八）、（九）</w:t>
            </w:r>
            <w:r>
              <w:rPr>
                <w:rFonts w:hint="eastAsia" w:asciiTheme="minorEastAsia" w:hAnsiTheme="minorEastAsia" w:cstheme="minorEastAsia"/>
                <w:color w:val="000000"/>
                <w:kern w:val="0"/>
                <w:sz w:val="24"/>
                <w:szCs w:val="24"/>
                <w:lang w:val="en-US" w:eastAsia="zh-CN" w:bidi="ar"/>
              </w:rPr>
              <w:t>项；</w:t>
            </w:r>
          </w:p>
          <w:p w14:paraId="50EAB6FF">
            <w:pPr>
              <w:widowControl/>
              <w:snapToGrid w:val="0"/>
              <w:ind w:firstLine="240" w:firstLineChars="100"/>
              <w:jc w:val="left"/>
              <w:textAlignment w:val="center"/>
              <w:rPr>
                <w:rFonts w:hint="eastAsia"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《行政处罚法》第三十条、第三十一条。</w:t>
            </w:r>
          </w:p>
        </w:tc>
        <w:tc>
          <w:tcPr>
            <w:tcW w:w="1880" w:type="dxa"/>
          </w:tcPr>
          <w:p w14:paraId="6E1AA902">
            <w:pPr>
              <w:widowControl/>
              <w:snapToGrid w:val="0"/>
              <w:jc w:val="left"/>
              <w:textAlignment w:val="center"/>
              <w:rPr>
                <w:rFonts w:ascii="仿宋_GB2312" w:hAnsi="仿宋_GB2312" w:eastAsia="仿宋_GB2312" w:cs="仿宋_GB2312"/>
                <w:color w:val="000000"/>
                <w:kern w:val="0"/>
                <w:sz w:val="24"/>
                <w:lang w:bidi="ar"/>
              </w:rPr>
            </w:pPr>
          </w:p>
        </w:tc>
      </w:tr>
    </w:tbl>
    <w:p w14:paraId="09FC28AE">
      <w:pPr>
        <w:rPr>
          <w:rFonts w:ascii="楷体" w:hAnsi="楷体" w:eastAsia="楷体" w:cs="楷体"/>
          <w:b/>
          <w:bCs/>
          <w:sz w:val="40"/>
          <w:szCs w:val="48"/>
        </w:rPr>
      </w:pPr>
    </w:p>
    <w:p w14:paraId="124B9E5A">
      <w:pPr>
        <w:jc w:val="center"/>
        <w:rPr>
          <w:rFonts w:ascii="楷体" w:hAnsi="楷体" w:eastAsia="楷体" w:cs="楷体"/>
          <w:b/>
          <w:bCs/>
          <w:sz w:val="40"/>
          <w:szCs w:val="48"/>
        </w:rPr>
      </w:pPr>
    </w:p>
    <w:p w14:paraId="15A16EA2">
      <w:pPr>
        <w:jc w:val="center"/>
        <w:rPr>
          <w:rFonts w:ascii="宋体" w:hAnsi="宋体" w:eastAsia="宋体" w:cs="宋体"/>
          <w:b/>
          <w:bCs/>
          <w:sz w:val="44"/>
          <w:szCs w:val="52"/>
        </w:rPr>
      </w:pPr>
      <w:r>
        <w:rPr>
          <w:rFonts w:hint="eastAsia" w:ascii="楷体" w:hAnsi="楷体" w:eastAsia="楷体" w:cs="楷体"/>
          <w:b/>
          <w:bCs/>
          <w:sz w:val="40"/>
          <w:szCs w:val="48"/>
        </w:rPr>
        <w:t>四、从轻行政处罚事项清单</w:t>
      </w:r>
    </w:p>
    <w:tbl>
      <w:tblPr>
        <w:tblStyle w:val="3"/>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14:paraId="5057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240" w:type="dxa"/>
            <w:gridSpan w:val="6"/>
          </w:tcPr>
          <w:p w14:paraId="2DC29FB9">
            <w:pPr>
              <w:rPr>
                <w:rFonts w:ascii="宋体" w:hAnsi="宋体" w:eastAsia="宋体" w:cs="宋体"/>
                <w:b/>
                <w:bCs/>
                <w:sz w:val="52"/>
                <w:szCs w:val="72"/>
              </w:rPr>
            </w:pPr>
            <w:r>
              <w:rPr>
                <w:rFonts w:hint="eastAsia" w:ascii="宋体" w:hAnsi="宋体" w:eastAsia="宋体" w:cs="宋体"/>
                <w:b/>
                <w:bCs/>
                <w:sz w:val="36"/>
                <w:szCs w:val="44"/>
              </w:rPr>
              <w:t>单位：</w:t>
            </w:r>
          </w:p>
        </w:tc>
      </w:tr>
      <w:tr w14:paraId="1181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20" w:type="dxa"/>
          </w:tcPr>
          <w:p w14:paraId="21B9F20C">
            <w:pPr>
              <w:jc w:val="center"/>
              <w:rPr>
                <w:rFonts w:ascii="仿宋" w:hAnsi="仿宋" w:eastAsia="仿宋" w:cs="仿宋"/>
                <w:sz w:val="32"/>
                <w:szCs w:val="40"/>
              </w:rPr>
            </w:pPr>
            <w:r>
              <w:rPr>
                <w:rFonts w:hint="eastAsia" w:ascii="仿宋" w:hAnsi="仿宋" w:eastAsia="仿宋" w:cs="仿宋"/>
                <w:sz w:val="32"/>
                <w:szCs w:val="40"/>
              </w:rPr>
              <w:t>序号</w:t>
            </w:r>
          </w:p>
        </w:tc>
        <w:tc>
          <w:tcPr>
            <w:tcW w:w="3015" w:type="dxa"/>
          </w:tcPr>
          <w:p w14:paraId="620893BC">
            <w:pPr>
              <w:jc w:val="center"/>
              <w:rPr>
                <w:rFonts w:ascii="仿宋" w:hAnsi="仿宋" w:eastAsia="仿宋" w:cs="仿宋"/>
                <w:sz w:val="32"/>
                <w:szCs w:val="40"/>
              </w:rPr>
            </w:pPr>
            <w:r>
              <w:rPr>
                <w:rFonts w:hint="eastAsia" w:ascii="仿宋" w:hAnsi="仿宋" w:eastAsia="仿宋" w:cs="仿宋"/>
                <w:sz w:val="32"/>
                <w:szCs w:val="40"/>
              </w:rPr>
              <w:t>行政处罚事项</w:t>
            </w:r>
          </w:p>
        </w:tc>
        <w:tc>
          <w:tcPr>
            <w:tcW w:w="2550" w:type="dxa"/>
          </w:tcPr>
          <w:p w14:paraId="39034A20">
            <w:pPr>
              <w:jc w:val="center"/>
              <w:rPr>
                <w:rFonts w:ascii="仿宋" w:hAnsi="仿宋" w:eastAsia="仿宋" w:cs="仿宋"/>
                <w:sz w:val="32"/>
                <w:szCs w:val="40"/>
              </w:rPr>
            </w:pPr>
            <w:r>
              <w:rPr>
                <w:rFonts w:hint="eastAsia" w:ascii="仿宋" w:hAnsi="仿宋" w:eastAsia="仿宋" w:cs="仿宋"/>
                <w:sz w:val="32"/>
                <w:szCs w:val="40"/>
              </w:rPr>
              <w:t>实施机关</w:t>
            </w:r>
          </w:p>
        </w:tc>
        <w:tc>
          <w:tcPr>
            <w:tcW w:w="2903" w:type="dxa"/>
          </w:tcPr>
          <w:p w14:paraId="06C4BEAB">
            <w:pPr>
              <w:jc w:val="center"/>
              <w:rPr>
                <w:rFonts w:ascii="仿宋" w:hAnsi="仿宋" w:eastAsia="仿宋" w:cs="仿宋"/>
                <w:sz w:val="32"/>
                <w:szCs w:val="40"/>
              </w:rPr>
            </w:pPr>
            <w:r>
              <w:rPr>
                <w:rFonts w:hint="eastAsia" w:ascii="仿宋" w:hAnsi="仿宋" w:eastAsia="仿宋" w:cs="仿宋"/>
                <w:sz w:val="32"/>
                <w:szCs w:val="40"/>
              </w:rPr>
              <w:t>从轻处罚使用条件</w:t>
            </w:r>
          </w:p>
        </w:tc>
        <w:tc>
          <w:tcPr>
            <w:tcW w:w="2872" w:type="dxa"/>
          </w:tcPr>
          <w:p w14:paraId="5312EA57">
            <w:pPr>
              <w:jc w:val="center"/>
              <w:rPr>
                <w:rFonts w:ascii="仿宋" w:hAnsi="仿宋" w:eastAsia="仿宋" w:cs="仿宋"/>
                <w:sz w:val="32"/>
                <w:szCs w:val="40"/>
              </w:rPr>
            </w:pPr>
            <w:r>
              <w:rPr>
                <w:rFonts w:hint="eastAsia" w:ascii="仿宋" w:hAnsi="仿宋" w:eastAsia="仿宋" w:cs="仿宋"/>
                <w:sz w:val="32"/>
                <w:szCs w:val="40"/>
              </w:rPr>
              <w:t>法律依据</w:t>
            </w:r>
          </w:p>
        </w:tc>
        <w:tc>
          <w:tcPr>
            <w:tcW w:w="1880" w:type="dxa"/>
          </w:tcPr>
          <w:p w14:paraId="7A8E2F24">
            <w:pPr>
              <w:jc w:val="center"/>
              <w:rPr>
                <w:rFonts w:ascii="仿宋" w:hAnsi="仿宋" w:eastAsia="仿宋" w:cs="仿宋"/>
                <w:sz w:val="32"/>
                <w:szCs w:val="40"/>
              </w:rPr>
            </w:pPr>
            <w:r>
              <w:rPr>
                <w:rFonts w:hint="eastAsia" w:ascii="仿宋" w:hAnsi="仿宋" w:eastAsia="仿宋" w:cs="仿宋"/>
                <w:sz w:val="32"/>
                <w:szCs w:val="40"/>
              </w:rPr>
              <w:t>备注</w:t>
            </w:r>
          </w:p>
        </w:tc>
      </w:tr>
      <w:tr w14:paraId="425A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1B37BA52">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05B63EFD">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非法使用草原</w:t>
            </w:r>
          </w:p>
        </w:tc>
        <w:tc>
          <w:tcPr>
            <w:tcW w:w="2550" w:type="dxa"/>
            <w:vAlign w:val="center"/>
          </w:tcPr>
          <w:p w14:paraId="0BA0C585">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理县林业和草原局</w:t>
            </w:r>
          </w:p>
        </w:tc>
        <w:tc>
          <w:tcPr>
            <w:tcW w:w="2903" w:type="dxa"/>
            <w:vAlign w:val="center"/>
          </w:tcPr>
          <w:p w14:paraId="34E722EE">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（一）主动消除或者减轻违法行为危害后果的；</w:t>
            </w:r>
          </w:p>
          <w:p w14:paraId="234D5C99">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（二）受他人胁迫或者诱骗实施违法行为的；</w:t>
            </w:r>
          </w:p>
          <w:p w14:paraId="6BAB2F23">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（三）主动供述行政机关尚未掌握的违法行为的；</w:t>
            </w:r>
          </w:p>
          <w:p w14:paraId="2BAF422D">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（四）配合行政机关查处违法行为有立功表现的；</w:t>
            </w:r>
          </w:p>
        </w:tc>
        <w:tc>
          <w:tcPr>
            <w:tcW w:w="2872" w:type="dxa"/>
            <w:vAlign w:val="center"/>
          </w:tcPr>
          <w:p w14:paraId="6929BDD4">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中华人民共和国行政处罚法第三十二条。</w:t>
            </w:r>
          </w:p>
        </w:tc>
        <w:tc>
          <w:tcPr>
            <w:tcW w:w="1880" w:type="dxa"/>
            <w:vAlign w:val="center"/>
          </w:tcPr>
          <w:p w14:paraId="06C72CC9">
            <w:pPr>
              <w:widowControl/>
              <w:snapToGrid w:val="0"/>
              <w:jc w:val="left"/>
              <w:textAlignment w:val="center"/>
              <w:rPr>
                <w:rFonts w:ascii="仿宋_GB2312" w:hAnsi="仿宋_GB2312" w:eastAsia="仿宋_GB2312" w:cs="仿宋_GB2312"/>
                <w:color w:val="000000"/>
                <w:kern w:val="0"/>
                <w:sz w:val="24"/>
                <w:lang w:bidi="ar"/>
              </w:rPr>
            </w:pPr>
          </w:p>
        </w:tc>
      </w:tr>
      <w:tr w14:paraId="5BF7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20" w:type="dxa"/>
            <w:vAlign w:val="center"/>
          </w:tcPr>
          <w:p w14:paraId="7F631901">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09297920">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毁坏林地、破坏林木资源等违法行为的行政处罚</w:t>
            </w:r>
          </w:p>
        </w:tc>
        <w:tc>
          <w:tcPr>
            <w:tcW w:w="2550" w:type="dxa"/>
            <w:vAlign w:val="center"/>
          </w:tcPr>
          <w:p w14:paraId="1E9998EA">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理县林业和草原局</w:t>
            </w:r>
          </w:p>
        </w:tc>
        <w:tc>
          <w:tcPr>
            <w:tcW w:w="2903" w:type="dxa"/>
            <w:vAlign w:val="center"/>
          </w:tcPr>
          <w:p w14:paraId="3378F8F4">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 （一）主动消除或者减轻违法行为危害后果的；</w:t>
            </w:r>
          </w:p>
          <w:p w14:paraId="09C72563">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（二）受他人胁迫或者诱骗实施违法行为的；</w:t>
            </w:r>
          </w:p>
          <w:p w14:paraId="70D2107C">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（三）主动供述行政机关尚未掌握的违法行为的；</w:t>
            </w:r>
          </w:p>
          <w:p w14:paraId="6689D725">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（四）配合行政机关查处违法行为有立功表现的；</w:t>
            </w:r>
          </w:p>
        </w:tc>
        <w:tc>
          <w:tcPr>
            <w:tcW w:w="2872" w:type="dxa"/>
            <w:vAlign w:val="center"/>
          </w:tcPr>
          <w:p w14:paraId="6C556D67">
            <w:pPr>
              <w:widowControl/>
              <w:snapToGrid w:val="0"/>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中华人民共和国行政处罚法、四川林业草原行政处罚裁量权实施办法</w:t>
            </w:r>
          </w:p>
        </w:tc>
        <w:tc>
          <w:tcPr>
            <w:tcW w:w="1880" w:type="dxa"/>
            <w:vAlign w:val="center"/>
          </w:tcPr>
          <w:p w14:paraId="2DDFC3A3">
            <w:pPr>
              <w:widowControl/>
              <w:snapToGrid w:val="0"/>
              <w:jc w:val="left"/>
              <w:textAlignment w:val="center"/>
              <w:rPr>
                <w:rFonts w:ascii="仿宋_GB2312" w:hAnsi="仿宋_GB2312" w:eastAsia="仿宋_GB2312" w:cs="仿宋_GB2312"/>
                <w:color w:val="000000"/>
                <w:kern w:val="0"/>
                <w:sz w:val="24"/>
                <w:lang w:bidi="ar"/>
              </w:rPr>
            </w:pPr>
          </w:p>
        </w:tc>
      </w:tr>
      <w:tr w14:paraId="10A89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020" w:type="dxa"/>
            <w:vAlign w:val="center"/>
          </w:tcPr>
          <w:p w14:paraId="205BD161">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1</w:t>
            </w:r>
          </w:p>
        </w:tc>
        <w:tc>
          <w:tcPr>
            <w:tcW w:w="3015" w:type="dxa"/>
            <w:vAlign w:val="center"/>
          </w:tcPr>
          <w:p w14:paraId="3C76D1CD">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风景名胜区内饲养牲畜</w:t>
            </w:r>
            <w:r>
              <w:rPr>
                <w:rFonts w:hint="eastAsia" w:asciiTheme="minorEastAsia" w:hAnsiTheme="minorEastAsia" w:cstheme="minorEastAsia"/>
                <w:color w:val="000000"/>
                <w:kern w:val="0"/>
                <w:sz w:val="24"/>
                <w:szCs w:val="24"/>
                <w:lang w:val="en-US" w:eastAsia="zh-CN" w:bidi="ar"/>
              </w:rPr>
              <w:t>、种植</w:t>
            </w:r>
            <w:r>
              <w:rPr>
                <w:rFonts w:hint="eastAsia" w:asciiTheme="minorEastAsia" w:hAnsiTheme="minorEastAsia" w:eastAsiaTheme="minorEastAsia" w:cstheme="minorEastAsia"/>
                <w:color w:val="000000"/>
                <w:kern w:val="0"/>
                <w:sz w:val="24"/>
                <w:szCs w:val="24"/>
                <w:lang w:val="en-US" w:eastAsia="zh-CN" w:bidi="ar"/>
              </w:rPr>
              <w:t>或</w:t>
            </w:r>
            <w:r>
              <w:rPr>
                <w:rFonts w:hint="eastAsia" w:asciiTheme="minorEastAsia" w:hAnsiTheme="minorEastAsia" w:cstheme="minorEastAsia"/>
                <w:color w:val="000000"/>
                <w:kern w:val="0"/>
                <w:sz w:val="24"/>
                <w:szCs w:val="24"/>
                <w:lang w:val="en-US" w:eastAsia="zh-CN" w:bidi="ar"/>
              </w:rPr>
              <w:t>未</w:t>
            </w:r>
            <w:r>
              <w:rPr>
                <w:rFonts w:hint="eastAsia" w:asciiTheme="minorEastAsia" w:hAnsiTheme="minorEastAsia" w:eastAsiaTheme="minorEastAsia" w:cstheme="minorEastAsia"/>
                <w:color w:val="000000"/>
                <w:kern w:val="0"/>
                <w:sz w:val="24"/>
                <w:szCs w:val="24"/>
                <w:lang w:val="en-US" w:eastAsia="zh-CN" w:bidi="ar"/>
              </w:rPr>
              <w:t>造成</w:t>
            </w:r>
            <w:r>
              <w:rPr>
                <w:rFonts w:hint="eastAsia" w:asciiTheme="minorEastAsia" w:hAnsiTheme="minorEastAsia" w:cstheme="minorEastAsia"/>
                <w:color w:val="000000"/>
                <w:kern w:val="0"/>
                <w:sz w:val="24"/>
                <w:szCs w:val="24"/>
                <w:lang w:val="en-US" w:eastAsia="zh-CN" w:bidi="ar"/>
              </w:rPr>
              <w:t>严重</w:t>
            </w:r>
            <w:r>
              <w:rPr>
                <w:rFonts w:hint="eastAsia" w:asciiTheme="minorEastAsia" w:hAnsiTheme="minorEastAsia" w:eastAsiaTheme="minorEastAsia" w:cstheme="minorEastAsia"/>
                <w:color w:val="000000"/>
                <w:kern w:val="0"/>
                <w:sz w:val="24"/>
                <w:szCs w:val="24"/>
                <w:lang w:val="en-US" w:eastAsia="zh-CN" w:bidi="ar"/>
              </w:rPr>
              <w:t>污染</w:t>
            </w:r>
          </w:p>
        </w:tc>
        <w:tc>
          <w:tcPr>
            <w:tcW w:w="2550" w:type="dxa"/>
            <w:vAlign w:val="center"/>
          </w:tcPr>
          <w:p w14:paraId="65A1D150">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30C88934">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cstheme="minorEastAsia"/>
                <w:color w:val="000000"/>
                <w:kern w:val="0"/>
                <w:sz w:val="24"/>
                <w:szCs w:val="24"/>
                <w:lang w:val="en-US" w:eastAsia="zh-CN" w:bidi="ar"/>
              </w:rPr>
              <w:t>1、</w:t>
            </w:r>
            <w:r>
              <w:rPr>
                <w:rFonts w:hint="eastAsia" w:asciiTheme="minorEastAsia" w:hAnsiTheme="minorEastAsia" w:eastAsiaTheme="minorEastAsia" w:cstheme="minorEastAsia"/>
                <w:color w:val="000000"/>
                <w:kern w:val="0"/>
                <w:sz w:val="24"/>
                <w:szCs w:val="24"/>
                <w:lang w:val="en-US" w:eastAsia="zh-CN" w:bidi="ar"/>
              </w:rPr>
              <w:t>原住民</w:t>
            </w:r>
            <w:r>
              <w:rPr>
                <w:rFonts w:hint="eastAsia" w:asciiTheme="minorEastAsia" w:hAnsiTheme="minorEastAsia" w:cstheme="minorEastAsia"/>
                <w:color w:val="000000"/>
                <w:kern w:val="0"/>
                <w:sz w:val="24"/>
                <w:szCs w:val="24"/>
                <w:lang w:val="en-US" w:eastAsia="zh-CN" w:bidi="ar"/>
              </w:rPr>
              <w:t>；</w:t>
            </w:r>
          </w:p>
          <w:p w14:paraId="186FE373">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val="en-US" w:eastAsia="zh-CN" w:bidi="ar"/>
              </w:rPr>
              <w:t>为原住民提供生活、生产帮助</w:t>
            </w:r>
            <w:r>
              <w:rPr>
                <w:rFonts w:hint="eastAsia" w:asciiTheme="minorEastAsia" w:hAnsiTheme="minorEastAsia" w:cstheme="minorEastAsia"/>
                <w:color w:val="000000"/>
                <w:kern w:val="0"/>
                <w:sz w:val="24"/>
                <w:szCs w:val="24"/>
                <w:lang w:val="en-US" w:eastAsia="zh-CN" w:bidi="ar"/>
              </w:rPr>
              <w:t>。</w:t>
            </w:r>
          </w:p>
        </w:tc>
        <w:tc>
          <w:tcPr>
            <w:tcW w:w="2872" w:type="dxa"/>
            <w:vAlign w:val="center"/>
          </w:tcPr>
          <w:p w14:paraId="48005E49">
            <w:pPr>
              <w:widowControl/>
              <w:snapToGrid w:val="0"/>
              <w:ind w:firstLine="240" w:firstLineChars="10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《四川省风景名胜区条例》第八条，第二十七条第（五）、（六）（八）、（九）项</w:t>
            </w:r>
            <w:r>
              <w:rPr>
                <w:rFonts w:hint="eastAsia" w:asciiTheme="minorEastAsia" w:hAnsiTheme="minorEastAsia" w:cstheme="minorEastAsia"/>
                <w:color w:val="000000"/>
                <w:kern w:val="0"/>
                <w:sz w:val="24"/>
                <w:szCs w:val="24"/>
                <w:lang w:val="en-US" w:eastAsia="zh-CN" w:bidi="ar"/>
              </w:rPr>
              <w:t>。</w:t>
            </w:r>
          </w:p>
        </w:tc>
        <w:tc>
          <w:tcPr>
            <w:tcW w:w="1880" w:type="dxa"/>
          </w:tcPr>
          <w:p w14:paraId="35BB9907">
            <w:pPr>
              <w:widowControl/>
              <w:snapToGrid w:val="0"/>
              <w:jc w:val="left"/>
              <w:textAlignment w:val="center"/>
              <w:rPr>
                <w:rFonts w:ascii="仿宋_GB2312" w:hAnsi="仿宋_GB2312" w:eastAsia="仿宋_GB2312" w:cs="仿宋_GB2312"/>
                <w:color w:val="000000"/>
                <w:kern w:val="0"/>
                <w:sz w:val="24"/>
                <w:lang w:bidi="ar"/>
              </w:rPr>
            </w:pPr>
          </w:p>
        </w:tc>
      </w:tr>
      <w:tr w14:paraId="32FEA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020" w:type="dxa"/>
            <w:vAlign w:val="center"/>
          </w:tcPr>
          <w:p w14:paraId="12C540DC">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34739EAA">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非法运输野生动物制品</w:t>
            </w:r>
          </w:p>
        </w:tc>
        <w:tc>
          <w:tcPr>
            <w:tcW w:w="2550" w:type="dxa"/>
            <w:vAlign w:val="center"/>
          </w:tcPr>
          <w:p w14:paraId="2458E3C2">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4955B8F2">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1.根据现场勘验记录，结合胡钊的询问笔录，其非法运输的有国家重点保护陆生野生动物名录的野生动物肉制品毛冠鹿个体的三分之一；2.胡钊非法运输国家重点保护陆生野生动物制品毛冠鹿肉的行为有非主观明知故犯，且在办理案件中能够主动说明情况，积极配合行政执法部门工作。</w:t>
            </w:r>
          </w:p>
        </w:tc>
        <w:tc>
          <w:tcPr>
            <w:tcW w:w="2872" w:type="dxa"/>
            <w:vAlign w:val="center"/>
          </w:tcPr>
          <w:p w14:paraId="18F29441">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违反了</w:t>
            </w:r>
            <w:r>
              <w:rPr>
                <w:rFonts w:hint="default" w:ascii="仿宋_GB2312" w:hAnsi="仿宋_GB2312" w:eastAsia="仿宋_GB2312" w:cs="仿宋_GB2312"/>
                <w:color w:val="000000"/>
                <w:kern w:val="0"/>
                <w:sz w:val="24"/>
                <w:szCs w:val="24"/>
                <w:lang w:val="en-US" w:eastAsia="zh-CN" w:bidi="ar"/>
              </w:rPr>
              <w:t>《中华人民共和国野生动物保护法》</w:t>
            </w:r>
            <w:r>
              <w:rPr>
                <w:rFonts w:hint="eastAsia" w:ascii="仿宋_GB2312" w:hAnsi="仿宋_GB2312" w:eastAsia="仿宋_GB2312" w:cs="仿宋_GB2312"/>
                <w:color w:val="000000"/>
                <w:kern w:val="0"/>
                <w:sz w:val="24"/>
                <w:szCs w:val="24"/>
                <w:lang w:val="en-US" w:eastAsia="zh-CN" w:bidi="ar"/>
              </w:rPr>
              <w:t>第五</w:t>
            </w:r>
            <w:r>
              <w:rPr>
                <w:rFonts w:hint="default" w:ascii="仿宋_GB2312" w:hAnsi="仿宋_GB2312" w:eastAsia="仿宋_GB2312" w:cs="仿宋_GB2312"/>
                <w:color w:val="000000"/>
                <w:kern w:val="0"/>
                <w:sz w:val="24"/>
                <w:szCs w:val="24"/>
                <w:lang w:val="en-US" w:eastAsia="zh-CN" w:bidi="ar"/>
              </w:rPr>
              <w:t>十</w:t>
            </w:r>
            <w:r>
              <w:rPr>
                <w:rFonts w:hint="eastAsia" w:ascii="仿宋_GB2312" w:hAnsi="仿宋_GB2312" w:eastAsia="仿宋_GB2312" w:cs="仿宋_GB2312"/>
                <w:color w:val="000000"/>
                <w:kern w:val="0"/>
                <w:sz w:val="24"/>
                <w:szCs w:val="24"/>
                <w:lang w:val="en-US" w:eastAsia="zh-CN" w:bidi="ar"/>
              </w:rPr>
              <w:t>二</w:t>
            </w:r>
            <w:r>
              <w:rPr>
                <w:rFonts w:hint="default" w:ascii="仿宋_GB2312" w:hAnsi="仿宋_GB2312" w:eastAsia="仿宋_GB2312" w:cs="仿宋_GB2312"/>
                <w:color w:val="000000"/>
                <w:kern w:val="0"/>
                <w:sz w:val="24"/>
                <w:szCs w:val="24"/>
                <w:lang w:val="en-US" w:eastAsia="zh-CN" w:bidi="ar"/>
              </w:rPr>
              <w:t>条第</w:t>
            </w:r>
            <w:r>
              <w:rPr>
                <w:rFonts w:hint="eastAsia" w:ascii="仿宋_GB2312" w:hAnsi="仿宋_GB2312" w:eastAsia="仿宋_GB2312" w:cs="仿宋_GB2312"/>
                <w:color w:val="000000"/>
                <w:kern w:val="0"/>
                <w:sz w:val="24"/>
                <w:szCs w:val="24"/>
                <w:lang w:val="en-US" w:eastAsia="zh-CN" w:bidi="ar"/>
              </w:rPr>
              <w:t>二</w:t>
            </w:r>
            <w:r>
              <w:rPr>
                <w:rFonts w:hint="default" w:ascii="仿宋_GB2312" w:hAnsi="仿宋_GB2312" w:eastAsia="仿宋_GB2312" w:cs="仿宋_GB2312"/>
                <w:color w:val="000000"/>
                <w:kern w:val="0"/>
                <w:sz w:val="24"/>
                <w:szCs w:val="24"/>
                <w:lang w:val="en-US" w:eastAsia="zh-CN" w:bidi="ar"/>
              </w:rPr>
              <w:t>款</w:t>
            </w:r>
            <w:r>
              <w:rPr>
                <w:rFonts w:hint="eastAsia" w:ascii="仿宋_GB2312" w:hAnsi="仿宋_GB2312" w:eastAsia="仿宋_GB2312" w:cs="仿宋_GB2312"/>
                <w:color w:val="000000"/>
                <w:kern w:val="0"/>
                <w:sz w:val="24"/>
                <w:szCs w:val="24"/>
                <w:lang w:val="en-US" w:eastAsia="zh-CN" w:bidi="ar"/>
              </w:rPr>
              <w:t>的规定</w:t>
            </w:r>
          </w:p>
        </w:tc>
        <w:tc>
          <w:tcPr>
            <w:tcW w:w="1880" w:type="dxa"/>
          </w:tcPr>
          <w:p w14:paraId="02F3B94A">
            <w:pPr>
              <w:widowControl/>
              <w:snapToGrid w:val="0"/>
              <w:jc w:val="left"/>
              <w:textAlignment w:val="center"/>
              <w:rPr>
                <w:rFonts w:ascii="仿宋_GB2312" w:hAnsi="仿宋_GB2312" w:eastAsia="仿宋_GB2312" w:cs="仿宋_GB2312"/>
                <w:color w:val="000000"/>
                <w:kern w:val="0"/>
                <w:sz w:val="24"/>
                <w:lang w:bidi="ar"/>
              </w:rPr>
            </w:pPr>
          </w:p>
        </w:tc>
      </w:tr>
      <w:tr w14:paraId="4DCE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020" w:type="dxa"/>
            <w:vAlign w:val="center"/>
          </w:tcPr>
          <w:p w14:paraId="19D30F16">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703B90BD">
            <w:pPr>
              <w:widowControl/>
              <w:snapToGrid w:val="0"/>
              <w:jc w:val="left"/>
              <w:textAlignment w:val="center"/>
              <w:rPr>
                <w:rFonts w:ascii="仿宋_GB2312" w:hAnsi="仿宋_GB2312" w:eastAsia="仿宋_GB2312" w:cs="仿宋_GB2312"/>
                <w:color w:val="000000"/>
                <w:kern w:val="0"/>
                <w:sz w:val="24"/>
                <w:lang w:bidi="ar"/>
              </w:rPr>
            </w:pPr>
          </w:p>
        </w:tc>
        <w:tc>
          <w:tcPr>
            <w:tcW w:w="2550" w:type="dxa"/>
            <w:vAlign w:val="center"/>
          </w:tcPr>
          <w:p w14:paraId="6AB01616">
            <w:pPr>
              <w:widowControl/>
              <w:snapToGrid w:val="0"/>
              <w:jc w:val="left"/>
              <w:textAlignment w:val="center"/>
              <w:rPr>
                <w:rFonts w:ascii="仿宋_GB2312" w:hAnsi="仿宋_GB2312" w:eastAsia="仿宋_GB2312" w:cs="仿宋_GB2312"/>
                <w:color w:val="000000"/>
                <w:kern w:val="0"/>
                <w:sz w:val="24"/>
                <w:lang w:bidi="ar"/>
              </w:rPr>
            </w:pPr>
          </w:p>
        </w:tc>
        <w:tc>
          <w:tcPr>
            <w:tcW w:w="2903" w:type="dxa"/>
            <w:vAlign w:val="center"/>
          </w:tcPr>
          <w:p w14:paraId="29FAE9AE">
            <w:pPr>
              <w:widowControl/>
              <w:snapToGrid w:val="0"/>
              <w:jc w:val="left"/>
              <w:textAlignment w:val="center"/>
              <w:rPr>
                <w:rFonts w:ascii="仿宋_GB2312" w:hAnsi="仿宋_GB2312" w:eastAsia="仿宋_GB2312" w:cs="仿宋_GB2312"/>
                <w:color w:val="000000"/>
                <w:kern w:val="0"/>
                <w:sz w:val="24"/>
                <w:lang w:bidi="ar"/>
              </w:rPr>
            </w:pPr>
          </w:p>
        </w:tc>
        <w:tc>
          <w:tcPr>
            <w:tcW w:w="2872" w:type="dxa"/>
            <w:vAlign w:val="center"/>
          </w:tcPr>
          <w:p w14:paraId="29DFC9AC">
            <w:pPr>
              <w:widowControl/>
              <w:snapToGrid w:val="0"/>
              <w:jc w:val="left"/>
              <w:textAlignment w:val="center"/>
              <w:rPr>
                <w:rFonts w:ascii="仿宋_GB2312" w:hAnsi="仿宋_GB2312" w:eastAsia="仿宋_GB2312" w:cs="仿宋_GB2312"/>
                <w:color w:val="000000"/>
                <w:kern w:val="0"/>
                <w:sz w:val="24"/>
                <w:lang w:bidi="ar"/>
              </w:rPr>
            </w:pPr>
          </w:p>
        </w:tc>
        <w:tc>
          <w:tcPr>
            <w:tcW w:w="1880" w:type="dxa"/>
          </w:tcPr>
          <w:p w14:paraId="30C4CA61">
            <w:pPr>
              <w:widowControl/>
              <w:snapToGrid w:val="0"/>
              <w:jc w:val="left"/>
              <w:textAlignment w:val="center"/>
              <w:rPr>
                <w:rFonts w:ascii="仿宋_GB2312" w:hAnsi="仿宋_GB2312" w:eastAsia="仿宋_GB2312" w:cs="仿宋_GB2312"/>
                <w:color w:val="000000"/>
                <w:kern w:val="0"/>
                <w:sz w:val="24"/>
                <w:lang w:bidi="ar"/>
              </w:rPr>
            </w:pPr>
          </w:p>
        </w:tc>
      </w:tr>
      <w:tr w14:paraId="680E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020" w:type="dxa"/>
            <w:vAlign w:val="center"/>
          </w:tcPr>
          <w:p w14:paraId="59BB2105">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65770A5C">
            <w:pPr>
              <w:widowControl/>
              <w:snapToGrid w:val="0"/>
              <w:jc w:val="left"/>
              <w:textAlignment w:val="center"/>
              <w:rPr>
                <w:rFonts w:ascii="仿宋_GB2312" w:hAnsi="仿宋_GB2312" w:eastAsia="仿宋_GB2312" w:cs="仿宋_GB2312"/>
                <w:color w:val="000000"/>
                <w:kern w:val="0"/>
                <w:sz w:val="24"/>
                <w:lang w:bidi="ar"/>
              </w:rPr>
            </w:pPr>
          </w:p>
        </w:tc>
        <w:tc>
          <w:tcPr>
            <w:tcW w:w="2550" w:type="dxa"/>
            <w:vAlign w:val="center"/>
          </w:tcPr>
          <w:p w14:paraId="4891CF42">
            <w:pPr>
              <w:widowControl/>
              <w:snapToGrid w:val="0"/>
              <w:jc w:val="left"/>
              <w:textAlignment w:val="center"/>
              <w:rPr>
                <w:rFonts w:ascii="仿宋_GB2312" w:hAnsi="仿宋_GB2312" w:eastAsia="仿宋_GB2312" w:cs="仿宋_GB2312"/>
                <w:color w:val="000000"/>
                <w:kern w:val="0"/>
                <w:sz w:val="24"/>
                <w:lang w:bidi="ar"/>
              </w:rPr>
            </w:pPr>
          </w:p>
        </w:tc>
        <w:tc>
          <w:tcPr>
            <w:tcW w:w="2903" w:type="dxa"/>
            <w:vAlign w:val="center"/>
          </w:tcPr>
          <w:p w14:paraId="318A1587">
            <w:pPr>
              <w:widowControl/>
              <w:snapToGrid w:val="0"/>
              <w:jc w:val="left"/>
              <w:textAlignment w:val="center"/>
              <w:rPr>
                <w:rFonts w:ascii="仿宋_GB2312" w:hAnsi="仿宋_GB2312" w:eastAsia="仿宋_GB2312" w:cs="仿宋_GB2312"/>
                <w:color w:val="000000"/>
                <w:kern w:val="0"/>
                <w:sz w:val="24"/>
                <w:lang w:bidi="ar"/>
              </w:rPr>
            </w:pPr>
          </w:p>
        </w:tc>
        <w:tc>
          <w:tcPr>
            <w:tcW w:w="2872" w:type="dxa"/>
            <w:vAlign w:val="center"/>
          </w:tcPr>
          <w:p w14:paraId="4E3DDD31">
            <w:pPr>
              <w:widowControl/>
              <w:snapToGrid w:val="0"/>
              <w:jc w:val="left"/>
              <w:textAlignment w:val="center"/>
              <w:rPr>
                <w:rFonts w:ascii="仿宋_GB2312" w:hAnsi="仿宋_GB2312" w:eastAsia="仿宋_GB2312" w:cs="仿宋_GB2312"/>
                <w:color w:val="000000"/>
                <w:kern w:val="0"/>
                <w:sz w:val="24"/>
                <w:lang w:bidi="ar"/>
              </w:rPr>
            </w:pPr>
          </w:p>
        </w:tc>
        <w:tc>
          <w:tcPr>
            <w:tcW w:w="1880" w:type="dxa"/>
            <w:vAlign w:val="center"/>
          </w:tcPr>
          <w:p w14:paraId="5B681EA7">
            <w:pPr>
              <w:widowControl/>
              <w:snapToGrid w:val="0"/>
              <w:jc w:val="left"/>
              <w:textAlignment w:val="center"/>
              <w:rPr>
                <w:rFonts w:ascii="仿宋_GB2312" w:hAnsi="仿宋_GB2312" w:eastAsia="仿宋_GB2312" w:cs="仿宋_GB2312"/>
                <w:color w:val="000000"/>
                <w:kern w:val="0"/>
                <w:sz w:val="24"/>
                <w:lang w:bidi="ar"/>
              </w:rPr>
            </w:pPr>
          </w:p>
        </w:tc>
      </w:tr>
      <w:tr w14:paraId="5364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020" w:type="dxa"/>
            <w:vAlign w:val="center"/>
          </w:tcPr>
          <w:p w14:paraId="522B0379">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3B80F277">
            <w:pPr>
              <w:widowControl/>
              <w:snapToGrid w:val="0"/>
              <w:jc w:val="left"/>
              <w:textAlignment w:val="center"/>
              <w:rPr>
                <w:rFonts w:ascii="仿宋_GB2312" w:hAnsi="仿宋_GB2312" w:eastAsia="仿宋_GB2312" w:cs="仿宋_GB2312"/>
                <w:color w:val="000000"/>
                <w:kern w:val="0"/>
                <w:sz w:val="24"/>
                <w:lang w:bidi="ar"/>
              </w:rPr>
            </w:pPr>
          </w:p>
        </w:tc>
        <w:tc>
          <w:tcPr>
            <w:tcW w:w="2550" w:type="dxa"/>
            <w:vAlign w:val="center"/>
          </w:tcPr>
          <w:p w14:paraId="2AD9B299">
            <w:pPr>
              <w:widowControl/>
              <w:snapToGrid w:val="0"/>
              <w:jc w:val="left"/>
              <w:textAlignment w:val="center"/>
              <w:rPr>
                <w:rFonts w:ascii="仿宋_GB2312" w:hAnsi="仿宋_GB2312" w:eastAsia="仿宋_GB2312" w:cs="仿宋_GB2312"/>
                <w:color w:val="000000"/>
                <w:kern w:val="0"/>
                <w:sz w:val="24"/>
                <w:lang w:bidi="ar"/>
              </w:rPr>
            </w:pPr>
          </w:p>
        </w:tc>
        <w:tc>
          <w:tcPr>
            <w:tcW w:w="2903" w:type="dxa"/>
            <w:vAlign w:val="center"/>
          </w:tcPr>
          <w:p w14:paraId="7FD7BFC7">
            <w:pPr>
              <w:widowControl/>
              <w:snapToGrid w:val="0"/>
              <w:jc w:val="left"/>
              <w:textAlignment w:val="center"/>
              <w:rPr>
                <w:rFonts w:ascii="仿宋_GB2312" w:hAnsi="仿宋_GB2312" w:eastAsia="仿宋_GB2312" w:cs="仿宋_GB2312"/>
                <w:color w:val="000000"/>
                <w:kern w:val="0"/>
                <w:sz w:val="24"/>
                <w:lang w:bidi="ar"/>
              </w:rPr>
            </w:pPr>
          </w:p>
        </w:tc>
        <w:tc>
          <w:tcPr>
            <w:tcW w:w="2872" w:type="dxa"/>
            <w:vAlign w:val="center"/>
          </w:tcPr>
          <w:p w14:paraId="79F64BEC">
            <w:pPr>
              <w:widowControl/>
              <w:snapToGrid w:val="0"/>
              <w:jc w:val="left"/>
              <w:textAlignment w:val="center"/>
              <w:rPr>
                <w:rFonts w:ascii="仿宋_GB2312" w:hAnsi="仿宋_GB2312" w:eastAsia="仿宋_GB2312" w:cs="仿宋_GB2312"/>
                <w:color w:val="000000"/>
                <w:kern w:val="0"/>
                <w:sz w:val="24"/>
                <w:lang w:bidi="ar"/>
              </w:rPr>
            </w:pPr>
          </w:p>
        </w:tc>
        <w:tc>
          <w:tcPr>
            <w:tcW w:w="1880" w:type="dxa"/>
            <w:vAlign w:val="center"/>
          </w:tcPr>
          <w:p w14:paraId="3D143870">
            <w:pPr>
              <w:widowControl/>
              <w:snapToGrid w:val="0"/>
              <w:jc w:val="left"/>
              <w:textAlignment w:val="center"/>
              <w:rPr>
                <w:rFonts w:ascii="仿宋_GB2312" w:hAnsi="仿宋_GB2312" w:eastAsia="仿宋_GB2312" w:cs="仿宋_GB2312"/>
                <w:color w:val="000000"/>
                <w:kern w:val="0"/>
                <w:sz w:val="24"/>
                <w:lang w:bidi="ar"/>
              </w:rPr>
            </w:pPr>
          </w:p>
        </w:tc>
      </w:tr>
    </w:tbl>
    <w:p w14:paraId="32C70321">
      <w:pPr>
        <w:rPr>
          <w:rFonts w:ascii="仿宋" w:hAnsi="仿宋" w:eastAsia="仿宋" w:cs="仿宋"/>
          <w:sz w:val="32"/>
          <w:szCs w:val="32"/>
        </w:rPr>
      </w:pPr>
    </w:p>
    <w:p w14:paraId="008E24C4">
      <w:pPr>
        <w:jc w:val="center"/>
        <w:rPr>
          <w:rFonts w:ascii="楷体" w:hAnsi="楷体" w:eastAsia="楷体" w:cs="楷体"/>
          <w:b/>
          <w:bCs/>
          <w:sz w:val="40"/>
          <w:szCs w:val="48"/>
        </w:rPr>
      </w:pPr>
    </w:p>
    <w:p w14:paraId="7756003D">
      <w:pPr>
        <w:jc w:val="center"/>
        <w:rPr>
          <w:rFonts w:ascii="宋体" w:hAnsi="宋体" w:eastAsia="宋体" w:cs="宋体"/>
          <w:b/>
          <w:bCs/>
          <w:sz w:val="44"/>
          <w:szCs w:val="52"/>
        </w:rPr>
      </w:pPr>
      <w:r>
        <w:rPr>
          <w:rFonts w:hint="eastAsia" w:ascii="楷体" w:hAnsi="楷体" w:eastAsia="楷体" w:cs="楷体"/>
          <w:b/>
          <w:bCs/>
          <w:sz w:val="40"/>
          <w:szCs w:val="48"/>
        </w:rPr>
        <w:t>五、从重行政处罚事项清单</w:t>
      </w:r>
    </w:p>
    <w:tbl>
      <w:tblPr>
        <w:tblStyle w:val="3"/>
        <w:tblW w:w="1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3015"/>
        <w:gridCol w:w="2550"/>
        <w:gridCol w:w="2903"/>
        <w:gridCol w:w="2872"/>
        <w:gridCol w:w="1880"/>
      </w:tblGrid>
      <w:tr w14:paraId="082CE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4240" w:type="dxa"/>
            <w:gridSpan w:val="6"/>
          </w:tcPr>
          <w:p w14:paraId="2BE7AA3C">
            <w:pPr>
              <w:rPr>
                <w:rFonts w:ascii="宋体" w:hAnsi="宋体" w:eastAsia="宋体" w:cs="宋体"/>
                <w:b/>
                <w:bCs/>
                <w:sz w:val="52"/>
                <w:szCs w:val="72"/>
              </w:rPr>
            </w:pPr>
            <w:r>
              <w:rPr>
                <w:rFonts w:hint="eastAsia" w:ascii="宋体" w:hAnsi="宋体" w:eastAsia="宋体" w:cs="宋体"/>
                <w:b/>
                <w:bCs/>
                <w:sz w:val="36"/>
                <w:szCs w:val="44"/>
              </w:rPr>
              <w:t>单位：</w:t>
            </w:r>
          </w:p>
        </w:tc>
      </w:tr>
      <w:tr w14:paraId="3C56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20" w:type="dxa"/>
          </w:tcPr>
          <w:p w14:paraId="31232078">
            <w:pPr>
              <w:jc w:val="center"/>
              <w:rPr>
                <w:rFonts w:ascii="仿宋" w:hAnsi="仿宋" w:eastAsia="仿宋" w:cs="仿宋"/>
                <w:sz w:val="32"/>
                <w:szCs w:val="40"/>
              </w:rPr>
            </w:pPr>
            <w:r>
              <w:rPr>
                <w:rFonts w:hint="eastAsia" w:ascii="仿宋" w:hAnsi="仿宋" w:eastAsia="仿宋" w:cs="仿宋"/>
                <w:sz w:val="32"/>
                <w:szCs w:val="40"/>
              </w:rPr>
              <w:t>序号</w:t>
            </w:r>
          </w:p>
        </w:tc>
        <w:tc>
          <w:tcPr>
            <w:tcW w:w="3015" w:type="dxa"/>
          </w:tcPr>
          <w:p w14:paraId="3087E1A3">
            <w:pPr>
              <w:jc w:val="center"/>
              <w:rPr>
                <w:rFonts w:ascii="仿宋" w:hAnsi="仿宋" w:eastAsia="仿宋" w:cs="仿宋"/>
                <w:sz w:val="32"/>
                <w:szCs w:val="40"/>
              </w:rPr>
            </w:pPr>
            <w:r>
              <w:rPr>
                <w:rFonts w:hint="eastAsia" w:ascii="仿宋" w:hAnsi="仿宋" w:eastAsia="仿宋" w:cs="仿宋"/>
                <w:sz w:val="32"/>
                <w:szCs w:val="40"/>
              </w:rPr>
              <w:t>行政处罚事项</w:t>
            </w:r>
          </w:p>
        </w:tc>
        <w:tc>
          <w:tcPr>
            <w:tcW w:w="2550" w:type="dxa"/>
          </w:tcPr>
          <w:p w14:paraId="4E0017E4">
            <w:pPr>
              <w:jc w:val="center"/>
              <w:rPr>
                <w:rFonts w:ascii="仿宋" w:hAnsi="仿宋" w:eastAsia="仿宋" w:cs="仿宋"/>
                <w:sz w:val="32"/>
                <w:szCs w:val="40"/>
              </w:rPr>
            </w:pPr>
            <w:r>
              <w:rPr>
                <w:rFonts w:hint="eastAsia" w:ascii="仿宋" w:hAnsi="仿宋" w:eastAsia="仿宋" w:cs="仿宋"/>
                <w:sz w:val="32"/>
                <w:szCs w:val="40"/>
              </w:rPr>
              <w:t>实施机关</w:t>
            </w:r>
          </w:p>
        </w:tc>
        <w:tc>
          <w:tcPr>
            <w:tcW w:w="2903" w:type="dxa"/>
          </w:tcPr>
          <w:p w14:paraId="41584243">
            <w:pPr>
              <w:jc w:val="center"/>
              <w:rPr>
                <w:rFonts w:ascii="仿宋" w:hAnsi="仿宋" w:eastAsia="仿宋" w:cs="仿宋"/>
                <w:sz w:val="32"/>
                <w:szCs w:val="40"/>
              </w:rPr>
            </w:pPr>
            <w:r>
              <w:rPr>
                <w:rFonts w:hint="eastAsia" w:ascii="仿宋" w:hAnsi="仿宋" w:eastAsia="仿宋" w:cs="仿宋"/>
                <w:sz w:val="32"/>
                <w:szCs w:val="40"/>
              </w:rPr>
              <w:t>从重处罚使用条件</w:t>
            </w:r>
          </w:p>
        </w:tc>
        <w:tc>
          <w:tcPr>
            <w:tcW w:w="2872" w:type="dxa"/>
          </w:tcPr>
          <w:p w14:paraId="48A81BEE">
            <w:pPr>
              <w:jc w:val="center"/>
              <w:rPr>
                <w:rFonts w:ascii="仿宋" w:hAnsi="仿宋" w:eastAsia="仿宋" w:cs="仿宋"/>
                <w:sz w:val="32"/>
                <w:szCs w:val="40"/>
              </w:rPr>
            </w:pPr>
            <w:r>
              <w:rPr>
                <w:rFonts w:hint="eastAsia" w:ascii="仿宋" w:hAnsi="仿宋" w:eastAsia="仿宋" w:cs="仿宋"/>
                <w:sz w:val="32"/>
                <w:szCs w:val="40"/>
              </w:rPr>
              <w:t>法律依据</w:t>
            </w:r>
          </w:p>
        </w:tc>
        <w:tc>
          <w:tcPr>
            <w:tcW w:w="1880" w:type="dxa"/>
          </w:tcPr>
          <w:p w14:paraId="1C50AE7D">
            <w:pPr>
              <w:jc w:val="center"/>
              <w:rPr>
                <w:rFonts w:ascii="仿宋" w:hAnsi="仿宋" w:eastAsia="仿宋" w:cs="仿宋"/>
                <w:sz w:val="32"/>
                <w:szCs w:val="40"/>
              </w:rPr>
            </w:pPr>
            <w:r>
              <w:rPr>
                <w:rFonts w:hint="eastAsia" w:ascii="仿宋" w:hAnsi="仿宋" w:eastAsia="仿宋" w:cs="仿宋"/>
                <w:sz w:val="32"/>
                <w:szCs w:val="40"/>
              </w:rPr>
              <w:t>备注</w:t>
            </w:r>
          </w:p>
        </w:tc>
      </w:tr>
      <w:tr w14:paraId="1F03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1020" w:type="dxa"/>
            <w:vAlign w:val="center"/>
          </w:tcPr>
          <w:p w14:paraId="0B98D958">
            <w:pPr>
              <w:widowControl/>
              <w:snapToGrid w:val="0"/>
              <w:jc w:val="center"/>
              <w:textAlignment w:val="center"/>
              <w:rPr>
                <w:rFonts w:ascii="仿宋_GB2312" w:hAnsi="仿宋_GB2312" w:eastAsia="仿宋_GB2312" w:cs="仿宋_GB2312"/>
                <w:color w:val="000000"/>
                <w:kern w:val="0"/>
                <w:sz w:val="24"/>
                <w:lang w:bidi="ar"/>
              </w:rPr>
            </w:pPr>
          </w:p>
        </w:tc>
        <w:tc>
          <w:tcPr>
            <w:tcW w:w="3015" w:type="dxa"/>
            <w:vAlign w:val="center"/>
          </w:tcPr>
          <w:p w14:paraId="245BB00E">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毁坏林地、破坏林木资源等违法行为的行政处罚</w:t>
            </w:r>
          </w:p>
        </w:tc>
        <w:tc>
          <w:tcPr>
            <w:tcW w:w="2550" w:type="dxa"/>
            <w:vAlign w:val="center"/>
          </w:tcPr>
          <w:p w14:paraId="21A43BB5">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理县林业和草原局</w:t>
            </w:r>
          </w:p>
        </w:tc>
        <w:tc>
          <w:tcPr>
            <w:tcW w:w="2903" w:type="dxa"/>
            <w:vAlign w:val="center"/>
          </w:tcPr>
          <w:p w14:paraId="5D7173C5">
            <w:pPr>
              <w:pStyle w:val="6"/>
              <w:widowControl/>
              <w:numPr>
                <w:ilvl w:val="0"/>
                <w:numId w:val="1"/>
              </w:numPr>
              <w:snapToGrid w:val="0"/>
              <w:ind w:firstLineChars="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两次或者多次收到林草行政处罚，屡教不改的</w:t>
            </w:r>
          </w:p>
          <w:p w14:paraId="5B26E79B">
            <w:pPr>
              <w:pStyle w:val="6"/>
              <w:widowControl/>
              <w:numPr>
                <w:ilvl w:val="0"/>
                <w:numId w:val="1"/>
              </w:numPr>
              <w:snapToGrid w:val="0"/>
              <w:ind w:firstLineChars="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不配合执法机关执法工作的</w:t>
            </w:r>
          </w:p>
          <w:p w14:paraId="40ED5BE4">
            <w:pPr>
              <w:pStyle w:val="6"/>
              <w:widowControl/>
              <w:numPr>
                <w:ilvl w:val="0"/>
                <w:numId w:val="1"/>
              </w:numPr>
              <w:snapToGrid w:val="0"/>
              <w:ind w:firstLineChars="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违法情节严重危害后果较大的。</w:t>
            </w:r>
          </w:p>
          <w:p w14:paraId="68831D1D">
            <w:pPr>
              <w:widowControl/>
              <w:snapToGrid w:val="0"/>
              <w:jc w:val="left"/>
              <w:textAlignment w:val="center"/>
              <w:rPr>
                <w:rFonts w:hint="eastAsia" w:ascii="仿宋_GB2312" w:hAnsi="仿宋_GB2312" w:eastAsia="仿宋_GB2312" w:cs="仿宋_GB2312"/>
                <w:color w:val="000000"/>
                <w:kern w:val="0"/>
                <w:sz w:val="24"/>
                <w:lang w:bidi="ar"/>
              </w:rPr>
            </w:pPr>
          </w:p>
        </w:tc>
        <w:tc>
          <w:tcPr>
            <w:tcW w:w="2872" w:type="dxa"/>
            <w:vAlign w:val="center"/>
          </w:tcPr>
          <w:p w14:paraId="1D526225">
            <w:pPr>
              <w:widowControl/>
              <w:snapToGrid w:val="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中华人民共和国行政处罚法、中华人民共和国森林法、四川林业草原行政处罚裁量权实施办法</w:t>
            </w:r>
          </w:p>
        </w:tc>
        <w:tc>
          <w:tcPr>
            <w:tcW w:w="1880" w:type="dxa"/>
          </w:tcPr>
          <w:p w14:paraId="0A60D085">
            <w:pPr>
              <w:widowControl/>
              <w:snapToGrid w:val="0"/>
              <w:jc w:val="left"/>
              <w:textAlignment w:val="center"/>
              <w:rPr>
                <w:rFonts w:ascii="仿宋_GB2312" w:hAnsi="仿宋_GB2312" w:eastAsia="仿宋_GB2312" w:cs="仿宋_GB2312"/>
                <w:color w:val="000000"/>
                <w:kern w:val="0"/>
                <w:sz w:val="24"/>
                <w:lang w:bidi="ar"/>
              </w:rPr>
            </w:pPr>
          </w:p>
        </w:tc>
      </w:tr>
      <w:tr w14:paraId="042B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20" w:type="dxa"/>
            <w:vAlign w:val="center"/>
          </w:tcPr>
          <w:p w14:paraId="1EB8C627">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1</w:t>
            </w:r>
          </w:p>
        </w:tc>
        <w:tc>
          <w:tcPr>
            <w:tcW w:w="3015" w:type="dxa"/>
            <w:vAlign w:val="center"/>
          </w:tcPr>
          <w:p w14:paraId="6E467642">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玩忽职守、失职、渎职</w:t>
            </w:r>
          </w:p>
        </w:tc>
        <w:tc>
          <w:tcPr>
            <w:tcW w:w="2550" w:type="dxa"/>
            <w:vAlign w:val="center"/>
          </w:tcPr>
          <w:p w14:paraId="02D424E3">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17F632B1">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世界遗产保护地工作人员渎职、徇私舞弊</w:t>
            </w:r>
          </w:p>
        </w:tc>
        <w:tc>
          <w:tcPr>
            <w:tcW w:w="2872" w:type="dxa"/>
            <w:vAlign w:val="center"/>
          </w:tcPr>
          <w:p w14:paraId="3980DF94">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《四川省世界遗产保护条例》第三十八条；</w:t>
            </w:r>
          </w:p>
        </w:tc>
        <w:tc>
          <w:tcPr>
            <w:tcW w:w="1880" w:type="dxa"/>
          </w:tcPr>
          <w:p w14:paraId="55AD9210">
            <w:pPr>
              <w:widowControl/>
              <w:snapToGrid w:val="0"/>
              <w:jc w:val="left"/>
              <w:textAlignment w:val="center"/>
              <w:rPr>
                <w:rFonts w:ascii="仿宋_GB2312" w:hAnsi="仿宋_GB2312" w:eastAsia="仿宋_GB2312" w:cs="仿宋_GB2312"/>
                <w:color w:val="000000"/>
                <w:kern w:val="0"/>
                <w:sz w:val="24"/>
                <w:lang w:bidi="ar"/>
              </w:rPr>
            </w:pPr>
          </w:p>
        </w:tc>
      </w:tr>
      <w:tr w14:paraId="624C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20" w:type="dxa"/>
            <w:vAlign w:val="center"/>
          </w:tcPr>
          <w:p w14:paraId="1A712FF6">
            <w:pPr>
              <w:widowControl/>
              <w:snapToGrid w:val="0"/>
              <w:jc w:val="center"/>
              <w:textAlignment w:val="center"/>
              <w:rPr>
                <w:rFonts w:hint="eastAsia" w:ascii="仿宋_GB2312" w:hAnsi="仿宋_GB2312" w:eastAsia="仿宋_GB2312" w:cs="仿宋_GB2312"/>
                <w:color w:val="000000"/>
                <w:kern w:val="0"/>
                <w:sz w:val="24"/>
                <w:szCs w:val="24"/>
                <w:lang w:val="en-US" w:eastAsia="zh-CN" w:bidi="ar"/>
              </w:rPr>
            </w:pPr>
          </w:p>
          <w:p w14:paraId="48D2362A">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2</w:t>
            </w:r>
          </w:p>
        </w:tc>
        <w:tc>
          <w:tcPr>
            <w:tcW w:w="3015" w:type="dxa"/>
            <w:vAlign w:val="center"/>
          </w:tcPr>
          <w:p w14:paraId="0E9DACAC">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妨碍公务</w:t>
            </w:r>
          </w:p>
        </w:tc>
        <w:tc>
          <w:tcPr>
            <w:tcW w:w="2550" w:type="dxa"/>
            <w:vAlign w:val="center"/>
          </w:tcPr>
          <w:p w14:paraId="381779A1">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0B146A02">
            <w:pPr>
              <w:widowControl/>
              <w:numPr>
                <w:ilvl w:val="0"/>
                <w:numId w:val="2"/>
              </w:numPr>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妨碍自然保护区管理人员执行公务的；</w:t>
            </w:r>
          </w:p>
          <w:p w14:paraId="496D41D3">
            <w:pPr>
              <w:widowControl/>
              <w:numPr>
                <w:ilvl w:val="0"/>
                <w:numId w:val="0"/>
              </w:numPr>
              <w:snapToGrid w:val="0"/>
              <w:ind w:left="0" w:leftChars="0" w:firstLine="0" w:firstLineChars="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val="en-US" w:eastAsia="zh-CN" w:bidi="ar"/>
              </w:rPr>
              <w:t>构成犯罪</w:t>
            </w:r>
          </w:p>
        </w:tc>
        <w:tc>
          <w:tcPr>
            <w:tcW w:w="2872" w:type="dxa"/>
            <w:vAlign w:val="center"/>
          </w:tcPr>
          <w:p w14:paraId="1B9716E2">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《中华人民共和国自然保护区条例》第三十九条</w:t>
            </w:r>
            <w:r>
              <w:rPr>
                <w:rFonts w:hint="eastAsia" w:asciiTheme="minorEastAsia" w:hAnsiTheme="minorEastAsia" w:cstheme="minorEastAsia"/>
                <w:color w:val="000000"/>
                <w:kern w:val="0"/>
                <w:sz w:val="24"/>
                <w:szCs w:val="24"/>
                <w:lang w:val="en-US" w:eastAsia="zh-CN" w:bidi="ar"/>
              </w:rPr>
              <w:t>。</w:t>
            </w:r>
          </w:p>
        </w:tc>
        <w:tc>
          <w:tcPr>
            <w:tcW w:w="1880" w:type="dxa"/>
          </w:tcPr>
          <w:p w14:paraId="1A4D092E">
            <w:pPr>
              <w:widowControl/>
              <w:snapToGrid w:val="0"/>
              <w:jc w:val="left"/>
              <w:textAlignment w:val="center"/>
              <w:rPr>
                <w:rFonts w:ascii="仿宋_GB2312" w:hAnsi="仿宋_GB2312" w:eastAsia="仿宋_GB2312" w:cs="仿宋_GB2312"/>
                <w:color w:val="000000"/>
                <w:kern w:val="0"/>
                <w:sz w:val="24"/>
                <w:lang w:bidi="ar"/>
              </w:rPr>
            </w:pPr>
          </w:p>
        </w:tc>
      </w:tr>
      <w:tr w14:paraId="6A34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20" w:type="dxa"/>
            <w:vAlign w:val="center"/>
          </w:tcPr>
          <w:p w14:paraId="3BB6C48B">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3</w:t>
            </w:r>
          </w:p>
        </w:tc>
        <w:tc>
          <w:tcPr>
            <w:tcW w:w="3015" w:type="dxa"/>
            <w:vAlign w:val="center"/>
          </w:tcPr>
          <w:p w14:paraId="36EB7C23">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造自然保护区重大污染或者破坏事故</w:t>
            </w:r>
          </w:p>
        </w:tc>
        <w:tc>
          <w:tcPr>
            <w:tcW w:w="2550" w:type="dxa"/>
            <w:vAlign w:val="center"/>
          </w:tcPr>
          <w:p w14:paraId="2E0F463B">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4B06C132">
            <w:pPr>
              <w:widowControl/>
              <w:snapToGrid w:val="0"/>
              <w:jc w:val="left"/>
              <w:textAlignment w:val="center"/>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1、造成公私财产重大损失或者人身伤亡的严重后果；</w:t>
            </w:r>
          </w:p>
          <w:p w14:paraId="5EE5AEF2">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2、构成犯罪</w:t>
            </w:r>
          </w:p>
        </w:tc>
        <w:tc>
          <w:tcPr>
            <w:tcW w:w="2872" w:type="dxa"/>
            <w:vAlign w:val="center"/>
          </w:tcPr>
          <w:p w14:paraId="04FDFEC7">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《中华人民共和国自然保护区条例》第四十条</w:t>
            </w:r>
            <w:r>
              <w:rPr>
                <w:rFonts w:hint="eastAsia" w:asciiTheme="minorEastAsia" w:hAnsiTheme="minorEastAsia" w:cstheme="minorEastAsia"/>
                <w:color w:val="000000"/>
                <w:kern w:val="0"/>
                <w:sz w:val="24"/>
                <w:szCs w:val="24"/>
                <w:lang w:val="en-US" w:eastAsia="zh-CN" w:bidi="ar"/>
              </w:rPr>
              <w:t>。</w:t>
            </w:r>
          </w:p>
        </w:tc>
        <w:tc>
          <w:tcPr>
            <w:tcW w:w="1880" w:type="dxa"/>
          </w:tcPr>
          <w:p w14:paraId="685646DE">
            <w:pPr>
              <w:widowControl/>
              <w:snapToGrid w:val="0"/>
              <w:jc w:val="left"/>
              <w:textAlignment w:val="center"/>
              <w:rPr>
                <w:rFonts w:ascii="仿宋_GB2312" w:hAnsi="仿宋_GB2312" w:eastAsia="仿宋_GB2312" w:cs="仿宋_GB2312"/>
                <w:color w:val="000000"/>
                <w:kern w:val="0"/>
                <w:sz w:val="24"/>
                <w:lang w:bidi="ar"/>
              </w:rPr>
            </w:pPr>
          </w:p>
        </w:tc>
      </w:tr>
      <w:tr w14:paraId="5A758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20" w:type="dxa"/>
            <w:vAlign w:val="center"/>
          </w:tcPr>
          <w:p w14:paraId="12C20679">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4</w:t>
            </w:r>
          </w:p>
        </w:tc>
        <w:tc>
          <w:tcPr>
            <w:tcW w:w="3015" w:type="dxa"/>
            <w:vAlign w:val="center"/>
          </w:tcPr>
          <w:p w14:paraId="635C77B8">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sz w:val="24"/>
                <w:szCs w:val="24"/>
                <w:vertAlign w:val="baseline"/>
                <w:lang w:val="en-US" w:eastAsia="zh-CN"/>
              </w:rPr>
              <w:t>非法采集风景名胜区</w:t>
            </w:r>
            <w:r>
              <w:rPr>
                <w:rFonts w:hint="eastAsia" w:asciiTheme="minorEastAsia" w:hAnsiTheme="minorEastAsia" w:cstheme="minorEastAsia"/>
                <w:sz w:val="24"/>
                <w:szCs w:val="24"/>
                <w:vertAlign w:val="baseline"/>
                <w:lang w:val="en-US" w:eastAsia="zh-CN"/>
              </w:rPr>
              <w:t>、世界遗产地、自然保护区</w:t>
            </w:r>
            <w:r>
              <w:rPr>
                <w:rFonts w:hint="eastAsia" w:asciiTheme="minorEastAsia" w:hAnsiTheme="minorEastAsia" w:eastAsiaTheme="minorEastAsia" w:cstheme="minorEastAsia"/>
                <w:sz w:val="24"/>
                <w:szCs w:val="24"/>
                <w:vertAlign w:val="baseline"/>
                <w:lang w:val="en-US" w:eastAsia="zh-CN"/>
              </w:rPr>
              <w:t>内资源</w:t>
            </w:r>
          </w:p>
        </w:tc>
        <w:tc>
          <w:tcPr>
            <w:tcW w:w="2550" w:type="dxa"/>
            <w:vAlign w:val="center"/>
          </w:tcPr>
          <w:p w14:paraId="4C8EF519">
            <w:pPr>
              <w:widowControl/>
              <w:snapToGrid w:val="0"/>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理县林业和草原局</w:t>
            </w:r>
          </w:p>
        </w:tc>
        <w:tc>
          <w:tcPr>
            <w:tcW w:w="2903" w:type="dxa"/>
            <w:vAlign w:val="center"/>
          </w:tcPr>
          <w:p w14:paraId="1E89E43F">
            <w:pPr>
              <w:widowControl/>
              <w:snapToGrid w:val="0"/>
              <w:jc w:val="left"/>
              <w:textAlignment w:val="center"/>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w:t>
            </w:r>
            <w:r>
              <w:rPr>
                <w:rFonts w:hint="eastAsia" w:asciiTheme="minorEastAsia" w:hAnsiTheme="minorEastAsia" w:eastAsiaTheme="minorEastAsia" w:cstheme="minorEastAsia"/>
                <w:color w:val="000000"/>
                <w:kern w:val="0"/>
                <w:sz w:val="24"/>
                <w:szCs w:val="24"/>
                <w:lang w:val="en-US" w:eastAsia="zh-CN" w:bidi="ar"/>
              </w:rPr>
              <w:t>未取得相关部门许可手续</w:t>
            </w:r>
            <w:r>
              <w:rPr>
                <w:rFonts w:hint="eastAsia" w:ascii="仿宋_GB2312" w:hAnsi="仿宋_GB2312" w:eastAsia="仿宋_GB2312" w:cs="仿宋_GB2312"/>
                <w:color w:val="000000"/>
                <w:kern w:val="0"/>
                <w:sz w:val="24"/>
                <w:szCs w:val="24"/>
                <w:lang w:val="en-US" w:eastAsia="zh-CN" w:bidi="ar"/>
              </w:rPr>
              <w:t>；</w:t>
            </w:r>
          </w:p>
          <w:p w14:paraId="07D0ED9E">
            <w:pPr>
              <w:widowControl/>
              <w:numPr>
                <w:ilvl w:val="0"/>
                <w:numId w:val="0"/>
              </w:numPr>
              <w:snapToGrid w:val="0"/>
              <w:ind w:left="0" w:leftChars="0" w:firstLine="0" w:firstLineChars="0"/>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val="en-US" w:eastAsia="zh-CN" w:bidi="ar"/>
              </w:rPr>
              <w:t>造成辖区内破坏的</w:t>
            </w:r>
          </w:p>
        </w:tc>
        <w:tc>
          <w:tcPr>
            <w:tcW w:w="2872" w:type="dxa"/>
            <w:vAlign w:val="center"/>
          </w:tcPr>
          <w:p w14:paraId="1E575505">
            <w:pPr>
              <w:ind w:firstLine="240" w:firstLineChars="100"/>
              <w:rPr>
                <w:rFonts w:hint="eastAsia" w:asciiTheme="minorEastAsia" w:hAnsi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四川省风景名胜区条例</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第二十五条、第二十六条、第二十七条第三、七项；</w:t>
            </w:r>
          </w:p>
          <w:p w14:paraId="689A28BF">
            <w:pPr>
              <w:ind w:firstLine="240" w:firstLineChars="100"/>
            </w:pP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四川省世界遗产保护条例</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第二十七条第二、四、九项；</w:t>
            </w:r>
          </w:p>
          <w:p w14:paraId="2CE0680D">
            <w:pPr>
              <w:widowControl/>
              <w:snapToGrid w:val="0"/>
              <w:jc w:val="left"/>
              <w:textAlignment w:val="center"/>
              <w:rPr>
                <w:rFonts w:ascii="仿宋_GB2312" w:hAnsi="仿宋_GB2312" w:eastAsia="仿宋_GB2312" w:cs="仿宋_GB2312"/>
                <w:color w:val="000000"/>
                <w:kern w:val="0"/>
                <w:sz w:val="24"/>
                <w:lang w:bidi="ar"/>
              </w:rPr>
            </w:pP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中华人民共和国自然保护区条例</w:t>
            </w:r>
            <w:r>
              <w:rPr>
                <w:rFonts w:hint="eastAsia" w:asciiTheme="minorEastAsia" w:hAnsiTheme="minorEastAsia" w:eastAsiaTheme="minorEastAsia" w:cstheme="minorEastAsia"/>
                <w:color w:val="000000"/>
                <w:kern w:val="0"/>
                <w:sz w:val="24"/>
                <w:szCs w:val="24"/>
                <w:lang w:val="en-US" w:eastAsia="zh-CN" w:bidi="ar"/>
              </w:rPr>
              <w:t>》</w:t>
            </w:r>
            <w:r>
              <w:rPr>
                <w:rFonts w:hint="eastAsia" w:asciiTheme="minorEastAsia" w:hAnsiTheme="minorEastAsia" w:cstheme="minorEastAsia"/>
                <w:color w:val="000000"/>
                <w:kern w:val="0"/>
                <w:sz w:val="24"/>
                <w:szCs w:val="24"/>
                <w:lang w:val="en-US" w:eastAsia="zh-CN" w:bidi="ar"/>
              </w:rPr>
              <w:t>第二十六条、第三十五条</w:t>
            </w:r>
          </w:p>
        </w:tc>
        <w:tc>
          <w:tcPr>
            <w:tcW w:w="1880" w:type="dxa"/>
          </w:tcPr>
          <w:p w14:paraId="3DCA5BE6">
            <w:pPr>
              <w:widowControl/>
              <w:snapToGrid w:val="0"/>
              <w:jc w:val="left"/>
              <w:textAlignment w:val="center"/>
              <w:rPr>
                <w:rFonts w:ascii="仿宋_GB2312" w:hAnsi="仿宋_GB2312" w:eastAsia="仿宋_GB2312" w:cs="仿宋_GB2312"/>
                <w:color w:val="000000"/>
                <w:kern w:val="0"/>
                <w:sz w:val="24"/>
                <w:lang w:bidi="ar"/>
              </w:rPr>
            </w:pPr>
          </w:p>
        </w:tc>
      </w:tr>
    </w:tbl>
    <w:p w14:paraId="19180DAF">
      <w:pPr>
        <w:pStyle w:val="5"/>
        <w:rPr>
          <w:rFonts w:ascii="仿宋" w:hAnsi="仿宋" w:eastAsia="仿宋" w:cs="仿宋"/>
          <w:sz w:val="32"/>
          <w:szCs w:val="32"/>
        </w:rPr>
      </w:pPr>
    </w:p>
    <w:p w14:paraId="78A69CEF">
      <w:pPr>
        <w:pStyle w:val="5"/>
        <w:rPr>
          <w:rFonts w:ascii="仿宋" w:hAnsi="仿宋" w:eastAsia="仿宋" w:cs="仿宋"/>
          <w:sz w:val="32"/>
          <w:szCs w:val="32"/>
        </w:rPr>
      </w:pPr>
    </w:p>
    <w:p w14:paraId="6E9C2F1D"/>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D8CE09"/>
    <w:multiLevelType w:val="singleLevel"/>
    <w:tmpl w:val="E9D8CE09"/>
    <w:lvl w:ilvl="0" w:tentative="0">
      <w:start w:val="1"/>
      <w:numFmt w:val="decimal"/>
      <w:suff w:val="nothing"/>
      <w:lvlText w:val="%1、"/>
      <w:lvlJc w:val="left"/>
    </w:lvl>
  </w:abstractNum>
  <w:abstractNum w:abstractNumId="1">
    <w:nsid w:val="2AAA7172"/>
    <w:multiLevelType w:val="multilevel"/>
    <w:tmpl w:val="2AAA7172"/>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yNDJkOTQ2MGIxMTRjN2ZiMmYzMDYyMDZhMzdmNTQifQ=="/>
  </w:docVars>
  <w:rsids>
    <w:rsidRoot w:val="64F61A81"/>
    <w:rsid w:val="000D02F6"/>
    <w:rsid w:val="002D35A5"/>
    <w:rsid w:val="002F1BE7"/>
    <w:rsid w:val="003B29A3"/>
    <w:rsid w:val="004D5E19"/>
    <w:rsid w:val="007568C0"/>
    <w:rsid w:val="00766414"/>
    <w:rsid w:val="00814FC2"/>
    <w:rsid w:val="00D75986"/>
    <w:rsid w:val="00DC3B24"/>
    <w:rsid w:val="00E16411"/>
    <w:rsid w:val="00E23F7E"/>
    <w:rsid w:val="0A393B71"/>
    <w:rsid w:val="1E3E2F64"/>
    <w:rsid w:val="3C6C70BD"/>
    <w:rsid w:val="57582371"/>
    <w:rsid w:val="64F61A81"/>
    <w:rsid w:val="6E745C57"/>
    <w:rsid w:val="7E355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文档正文"/>
    <w:basedOn w:val="1"/>
    <w:autoRedefine/>
    <w:qFormat/>
    <w:uiPriority w:val="0"/>
    <w:pPr>
      <w:adjustRightInd w:val="0"/>
      <w:spacing w:line="480" w:lineRule="atLeast"/>
      <w:textAlignment w:val="baseline"/>
    </w:pPr>
    <w:rPr>
      <w:rFonts w:ascii="Arial" w:hAnsi="Arial"/>
      <w:kern w:val="0"/>
    </w:rPr>
  </w:style>
  <w:style w:type="paragraph" w:styleId="6">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2070</Words>
  <Characters>2075</Characters>
  <Lines>11</Lines>
  <Paragraphs>3</Paragraphs>
  <TotalTime>1</TotalTime>
  <ScaleCrop>false</ScaleCrop>
  <LinksUpToDate>false</LinksUpToDate>
  <CharactersWithSpaces>2082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2024-05-11T02:29:00Z</dcterms:created>
  <dc:creator>冬末初春</dc:creator>
  <cp:lastModifiedBy>Administrator</cp:lastModifiedBy>
  <dcterms:modified xsi:type="dcterms:W3CDTF">2025-04-10T08:31:01Z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0B434389FD6542A783558C46487F0735_13</vt:lpwstr>
  </property>
  <property fmtid="{D5CDD505-2E9C-101B-9397-08002B2CF9AE}" pid="4" name="KSOTemplateDocerSaveRecord">
    <vt:lpwstr>eyJoZGlkIjoiODczYzc4ZDViN2I5Y2ZlMmZmZDUyZmVjNWM4MjhmYmIifQ==</vt:lpwstr>
  </property>
</Properties>
</file>